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sz w:val="20"/>
        </w:rPr>
      </w:pPr>
      <w:r>
        <w:rPr>
          <w:sz w:val="20"/>
        </w:rPr>
        <w:drawing>
          <wp:inline distT="0" distB="0" distL="0" distR="0">
            <wp:extent cx="1028700" cy="54292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28700" cy="542925"/>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9"/>
        <w:rPr>
          <w:sz w:val="21"/>
        </w:rPr>
      </w:pPr>
      <w:r>
        <w:rPr/>
        <w:pict>
          <v:line style="position:absolute;mso-position-horizontal-relative:page;mso-position-vertical-relative:paragraph;z-index:0;mso-wrap-distance-left:0;mso-wrap-distance-right:0" from="36pt,15.001953pt" to="576pt,15.001953pt" stroked="true" strokeweight="1pt" strokecolor="#000000">
            <v:stroke dashstyle="solid"/>
            <w10:wrap type="topAndBottom"/>
          </v:line>
        </w:pict>
      </w:r>
    </w:p>
    <w:p>
      <w:pPr>
        <w:pStyle w:val="BodyText"/>
        <w:rPr>
          <w:sz w:val="20"/>
        </w:rPr>
      </w:pPr>
    </w:p>
    <w:p>
      <w:pPr>
        <w:pStyle w:val="Heading1"/>
        <w:spacing w:line="312" w:lineRule="auto" w:before="267"/>
        <w:ind w:right="796"/>
      </w:pPr>
      <w:bookmarkStart w:name="image 1" w:id="1"/>
      <w:bookmarkEnd w:id="1"/>
      <w:r>
        <w:rPr/>
      </w:r>
      <w:r>
        <w:rPr>
          <w:w w:val="120"/>
        </w:rPr>
        <w:t>A Radioactive Isotope Study of the Absorption of Phosphorus and Sodium by Corn Seedlings</w:t>
      </w:r>
    </w:p>
    <w:p>
      <w:pPr>
        <w:spacing w:line="240" w:lineRule="exact" w:before="0"/>
        <w:ind w:left="120" w:right="0" w:firstLine="0"/>
        <w:jc w:val="left"/>
        <w:rPr>
          <w:sz w:val="24"/>
        </w:rPr>
      </w:pPr>
      <w:r>
        <w:rPr>
          <w:w w:val="120"/>
          <w:sz w:val="24"/>
        </w:rPr>
        <w:t>Author(s): A. Keith Brewer and   Arthur  Bramley</w:t>
      </w:r>
    </w:p>
    <w:p>
      <w:pPr>
        <w:spacing w:line="278" w:lineRule="auto" w:before="44"/>
        <w:ind w:left="120" w:right="2033" w:firstLine="0"/>
        <w:jc w:val="left"/>
        <w:rPr>
          <w:sz w:val="24"/>
        </w:rPr>
      </w:pPr>
      <w:r>
        <w:rPr>
          <w:w w:val="115"/>
          <w:sz w:val="24"/>
        </w:rPr>
        <w:t>Source: </w:t>
      </w:r>
      <w:r>
        <w:rPr>
          <w:i/>
          <w:w w:val="115"/>
          <w:sz w:val="24"/>
        </w:rPr>
        <w:t>Science, </w:t>
      </w:r>
      <w:r>
        <w:rPr>
          <w:w w:val="115"/>
          <w:sz w:val="24"/>
        </w:rPr>
        <w:t>New Series, Vol. 91, No. 2359 (Mar. 15, 1940), pp. 269-270 Published  by:  American  Association  for  the  Advancement  of  Science Stable    URL:   </w:t>
      </w:r>
      <w:hyperlink r:id="rId6">
        <w:r>
          <w:rPr>
            <w:w w:val="115"/>
            <w:sz w:val="24"/>
          </w:rPr>
          <w:t>http://www.jstor.org/stable/1666181</w:t>
        </w:r>
      </w:hyperlink>
    </w:p>
    <w:p>
      <w:pPr>
        <w:spacing w:before="1"/>
        <w:ind w:left="120" w:right="0" w:firstLine="0"/>
        <w:jc w:val="left"/>
        <w:rPr>
          <w:sz w:val="24"/>
        </w:rPr>
      </w:pPr>
      <w:r>
        <w:rPr>
          <w:w w:val="110"/>
          <w:sz w:val="24"/>
        </w:rPr>
        <w:t>Accessed: 29-03-2017 21:08 UTC</w:t>
      </w:r>
    </w:p>
    <w:p>
      <w:pPr>
        <w:pStyle w:val="BodyText"/>
        <w:spacing w:before="11"/>
        <w:rPr>
          <w:sz w:val="25"/>
        </w:rPr>
      </w:pPr>
      <w:r>
        <w:rPr/>
        <w:pict>
          <v:line style="position:absolute;mso-position-horizontal-relative:page;mso-position-vertical-relative:paragraph;z-index:1048;mso-wrap-distance-left:0;mso-wrap-distance-right:0" from="36pt,17.378399pt" to="576pt,17.378399pt" stroked="true" strokeweight="1pt" strokecolor="#000000">
            <v:stroke dashstyle="solid"/>
            <w10:wrap type="topAndBottom"/>
          </v:line>
        </w:pict>
      </w:r>
    </w:p>
    <w:p>
      <w:pPr>
        <w:pStyle w:val="BodyText"/>
        <w:spacing w:line="372" w:lineRule="auto" w:before="113"/>
        <w:ind w:left="120" w:right="113"/>
      </w:pPr>
      <w:r>
        <w:rPr/>
        <w: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w:t>
      </w:r>
      <w:hyperlink r:id="rId7">
        <w:r>
          <w:rPr/>
          <w:t>JSTOR, please contact support@jstor.org.</w:t>
        </w:r>
      </w:hyperlink>
    </w:p>
    <w:p>
      <w:pPr>
        <w:pStyle w:val="BodyText"/>
        <w:spacing w:before="1"/>
        <w:rPr>
          <w:sz w:val="28"/>
        </w:rPr>
      </w:pPr>
    </w:p>
    <w:p>
      <w:pPr>
        <w:pStyle w:val="BodyText"/>
        <w:spacing w:line="372" w:lineRule="auto"/>
        <w:ind w:left="120" w:right="3322"/>
      </w:pPr>
      <w:r>
        <w:rPr/>
        <w:t>Your use of the JSTOR archive indicates your acceptance of the Terms &amp; Conditions of Use, available at </w:t>
      </w:r>
      <w:hyperlink r:id="rId8">
        <w:r>
          <w:rPr/>
          <w:t>http://about.jstor.org/terms</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spacing w:line="200" w:lineRule="exact" w:before="140"/>
        <w:ind w:left="1632" w:right="796" w:firstLine="0"/>
        <w:jc w:val="left"/>
        <w:rPr>
          <w:i/>
          <w:sz w:val="20"/>
        </w:rPr>
      </w:pPr>
      <w:r>
        <w:rPr/>
        <w:drawing>
          <wp:anchor distT="0" distB="0" distL="0" distR="0" allowOverlap="1" layoutInCell="1" locked="0" behindDoc="0" simplePos="0" relativeHeight="1072">
            <wp:simplePos x="0" y="0"/>
            <wp:positionH relativeFrom="page">
              <wp:posOffset>457200</wp:posOffset>
            </wp:positionH>
            <wp:positionV relativeFrom="paragraph">
              <wp:posOffset>63500</wp:posOffset>
            </wp:positionV>
            <wp:extent cx="596900" cy="762000"/>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96900" cy="762000"/>
                    </a:xfrm>
                    <a:prstGeom prst="rect">
                      <a:avLst/>
                    </a:prstGeom>
                  </pic:spPr>
                </pic:pic>
              </a:graphicData>
            </a:graphic>
          </wp:anchor>
        </w:drawing>
      </w:r>
      <w:r>
        <w:rPr>
          <w:i/>
          <w:w w:val="110"/>
          <w:sz w:val="20"/>
        </w:rPr>
        <w:t>American Association for </w:t>
      </w:r>
      <w:r>
        <w:rPr>
          <w:i/>
          <w:w w:val="115"/>
          <w:sz w:val="20"/>
        </w:rPr>
        <w:t>the </w:t>
      </w:r>
      <w:r>
        <w:rPr>
          <w:i/>
          <w:w w:val="110"/>
          <w:sz w:val="20"/>
        </w:rPr>
        <w:t>Advancement of Science </w:t>
      </w:r>
      <w:r>
        <w:rPr>
          <w:w w:val="110"/>
          <w:sz w:val="18"/>
        </w:rPr>
        <w:t>is collaborating with JSTOR to digitize, </w:t>
      </w:r>
      <w:r>
        <w:rPr>
          <w:w w:val="105"/>
          <w:sz w:val="18"/>
        </w:rPr>
        <w:t>preserve and extend access to </w:t>
      </w:r>
      <w:r>
        <w:rPr>
          <w:i/>
          <w:w w:val="105"/>
          <w:sz w:val="20"/>
        </w:rPr>
        <w:t>Science</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spacing w:line="160" w:lineRule="exact" w:before="198"/>
        <w:ind w:left="4084" w:right="2788" w:hanging="1278"/>
        <w:jc w:val="left"/>
        <w:rPr>
          <w:sz w:val="16"/>
        </w:rPr>
      </w:pPr>
      <w:r>
        <w:rPr>
          <w:sz w:val="16"/>
        </w:rPr>
        <w:t>This content downloaded from 134.197.214.19 on Wed, 29 Mar 2017 21:08:10 UTC </w:t>
      </w:r>
      <w:hyperlink r:id="rId8">
        <w:r>
          <w:rPr>
            <w:sz w:val="16"/>
          </w:rPr>
          <w:t>All use subject to http://about.jstor.org/terms</w:t>
        </w:r>
      </w:hyperlink>
    </w:p>
    <w:p>
      <w:pPr>
        <w:spacing w:after="0" w:line="160" w:lineRule="exact"/>
        <w:jc w:val="left"/>
        <w:rPr>
          <w:sz w:val="16"/>
        </w:rPr>
        <w:sectPr>
          <w:type w:val="continuous"/>
          <w:pgSz w:w="12240" w:h="16000"/>
          <w:pgMar w:top="720" w:bottom="0" w:left="600" w:right="600"/>
        </w:sectPr>
      </w:pPr>
    </w:p>
    <w:p>
      <w:pPr>
        <w:tabs>
          <w:tab w:pos="4216" w:val="left" w:leader="none"/>
          <w:tab w:pos="9108" w:val="right" w:leader="none"/>
        </w:tabs>
        <w:spacing w:before="71"/>
        <w:ind w:left="285" w:right="0" w:firstLine="0"/>
        <w:jc w:val="left"/>
        <w:rPr>
          <w:rFonts w:ascii="Courier New"/>
          <w:b/>
          <w:sz w:val="22"/>
        </w:rPr>
      </w:pPr>
      <w:bookmarkStart w:name="image 2" w:id="2"/>
      <w:bookmarkEnd w:id="2"/>
      <w:r>
        <w:rPr/>
      </w:r>
      <w:r>
        <w:rPr>
          <w:position w:val="1"/>
          <w:sz w:val="16"/>
        </w:rPr>
        <w:t>MARCH</w:t>
      </w:r>
      <w:r>
        <w:rPr>
          <w:spacing w:val="-1"/>
          <w:position w:val="1"/>
          <w:sz w:val="16"/>
        </w:rPr>
        <w:t> </w:t>
      </w:r>
      <w:r>
        <w:rPr>
          <w:position w:val="1"/>
          <w:sz w:val="16"/>
        </w:rPr>
        <w:t>15,</w:t>
      </w:r>
      <w:r>
        <w:rPr>
          <w:spacing w:val="10"/>
          <w:position w:val="1"/>
          <w:sz w:val="16"/>
        </w:rPr>
        <w:t> </w:t>
      </w:r>
      <w:r>
        <w:rPr>
          <w:position w:val="1"/>
          <w:sz w:val="16"/>
        </w:rPr>
        <w:t>1940</w:t>
        <w:tab/>
      </w:r>
      <w:r>
        <w:rPr>
          <w:i/>
          <w:sz w:val="21"/>
        </w:rPr>
        <w:t>SCIENCE</w:t>
      </w:r>
      <w:r>
        <w:rPr>
          <w:rFonts w:ascii="Courier New"/>
          <w:b/>
          <w:position w:val="1"/>
          <w:sz w:val="22"/>
        </w:rPr>
        <w:tab/>
        <w:t>269</w:t>
      </w:r>
    </w:p>
    <w:p>
      <w:pPr>
        <w:spacing w:after="0"/>
        <w:jc w:val="left"/>
        <w:rPr>
          <w:rFonts w:ascii="Courier New"/>
          <w:sz w:val="22"/>
        </w:rPr>
        <w:sectPr>
          <w:pgSz w:w="11590" w:h="15250"/>
          <w:pgMar w:top="1040" w:bottom="0" w:left="1060" w:right="1260"/>
        </w:sectPr>
      </w:pPr>
    </w:p>
    <w:p>
      <w:pPr>
        <w:pStyle w:val="BodyText"/>
        <w:spacing w:before="6"/>
        <w:rPr>
          <w:rFonts w:ascii="Courier New"/>
          <w:b/>
        </w:rPr>
      </w:pPr>
    </w:p>
    <w:p>
      <w:pPr>
        <w:pStyle w:val="BodyText"/>
        <w:spacing w:line="264" w:lineRule="auto"/>
        <w:ind w:left="293" w:right="36" w:hanging="2"/>
        <w:jc w:val="both"/>
      </w:pPr>
      <w:r>
        <w:rPr/>
        <w:t>is placed on  the  maze  at  the  entrance,  it  is  stimulated by the maze and the experimenter. Call this  total stimulation  </w:t>
      </w:r>
      <w:r>
        <w:rPr>
          <w:rFonts w:ascii="Arial" w:hAnsi="Arial"/>
        </w:rPr>
        <w:t>Sm·  Sm </w:t>
      </w:r>
      <w:r>
        <w:rPr/>
        <w:t>causes  a  response  of  running  left at  the  first  cul.  Call  this  response  </w:t>
      </w:r>
      <w:r>
        <w:rPr>
          <w:rFonts w:ascii="Arial" w:hAnsi="Arial"/>
        </w:rPr>
        <w:t>RL.   </w:t>
      </w:r>
      <w:r>
        <w:rPr/>
        <w:t>This  turn  </w:t>
      </w:r>
      <w:r>
        <w:rPr>
          <w:rFonts w:ascii="Arial" w:hAnsi="Arial"/>
        </w:rPr>
        <w:t>to </w:t>
      </w:r>
      <w:r>
        <w:rPr/>
        <w:t>the left and the approach to the next  choice  point  pro­ duce  more  stimulation  from  inside  and  outside  the maze  as  well  as  kinesthetic  stimuli  within  the  rat.  We</w:t>
      </w:r>
    </w:p>
    <w:p>
      <w:pPr>
        <w:pStyle w:val="BodyText"/>
        <w:spacing w:line="256" w:lineRule="auto" w:before="1"/>
        <w:ind w:left="305" w:right="36" w:hanging="196"/>
        <w:jc w:val="both"/>
      </w:pPr>
      <w:r>
        <w:rPr/>
        <w:t>. shall call all these sensory consequences of </w:t>
      </w:r>
      <w:r>
        <w:rPr>
          <w:rFonts w:ascii="Arial"/>
        </w:rPr>
        <w:t>RL </w:t>
      </w:r>
      <w:r>
        <w:rPr/>
        <w:t>by  the symbol  </w:t>
      </w:r>
      <w:r>
        <w:rPr>
          <w:rFonts w:ascii="Arial"/>
        </w:rPr>
        <w:t>SL.  SL </w:t>
      </w:r>
      <w:r>
        <w:rPr/>
        <w:t>causes  the  rat  to  turn  right  </w:t>
      </w:r>
      <w:r>
        <w:rPr>
          <w:rFonts w:ascii="Arial"/>
        </w:rPr>
        <w:t>(RR)  </w:t>
      </w:r>
      <w:r>
        <w:rPr/>
        <w:t>at the next. choice point; and </w:t>
      </w:r>
      <w:r>
        <w:rPr>
          <w:rFonts w:ascii="Arial"/>
        </w:rPr>
        <w:t>RR </w:t>
      </w:r>
      <w:r>
        <w:rPr/>
        <w:t>has </w:t>
      </w:r>
      <w:r>
        <w:rPr>
          <w:rFonts w:ascii="Arial"/>
        </w:rPr>
        <w:t>SR </w:t>
      </w:r>
      <w:r>
        <w:rPr/>
        <w:t>as its sensory consequences. </w:t>
      </w:r>
      <w:r>
        <w:rPr>
          <w:rFonts w:ascii="Arial"/>
        </w:rPr>
        <w:t>SR </w:t>
      </w:r>
      <w:r>
        <w:rPr/>
        <w:t>is then followed by a left turn, etc., through the maze. What the animal  has  had  to  learn, then, is to iurn  left  for  </w:t>
      </w:r>
      <w:r>
        <w:rPr>
          <w:i/>
          <w:sz w:val="19"/>
        </w:rPr>
        <w:t>Sm  </w:t>
      </w:r>
      <w:r>
        <w:rPr/>
        <w:t>and  for  </w:t>
      </w:r>
      <w:r>
        <w:rPr>
          <w:rFonts w:ascii="Arial"/>
        </w:rPr>
        <w:t>SR  </w:t>
      </w:r>
      <w:r>
        <w:rPr/>
        <w:t>and  to  turn right after being  stimulated  by  </w:t>
      </w:r>
      <w:r>
        <w:rPr>
          <w:rFonts w:ascii="Arial"/>
        </w:rPr>
        <w:t>SL.  </w:t>
      </w:r>
      <w:r>
        <w:rPr/>
        <w:t>We  shall  1eave aside the question whether  the  rat  responds  to  </w:t>
      </w:r>
      <w:r>
        <w:rPr>
          <w:rFonts w:ascii="Arial"/>
        </w:rPr>
        <w:t>SL </w:t>
      </w:r>
      <w:r>
        <w:rPr/>
        <w:t>and </w:t>
      </w:r>
      <w:r>
        <w:rPr>
          <w:rFonts w:ascii="Arial"/>
        </w:rPr>
        <w:t>SR  </w:t>
      </w:r>
      <w:r>
        <w:rPr/>
        <w:t>as  individual  stimuli  or  as  interrelated  patterns, since our major concern is with the sensory modality  which  is  controlling   the </w:t>
      </w:r>
      <w:r>
        <w:rPr>
          <w:spacing w:val="17"/>
        </w:rPr>
        <w:t> </w:t>
      </w:r>
      <w:r>
        <w:rPr/>
        <w:t>behavior.</w:t>
      </w:r>
    </w:p>
    <w:p>
      <w:pPr>
        <w:pStyle w:val="BodyText"/>
        <w:spacing w:line="254" w:lineRule="auto"/>
        <w:ind w:left="312" w:right="15" w:firstLine="180"/>
        <w:jc w:val="both"/>
      </w:pPr>
      <w:r>
        <w:rPr>
          <w:w w:val="105"/>
          <w:sz w:val="19"/>
        </w:rPr>
        <w:t>If </w:t>
      </w:r>
      <w:r>
        <w:rPr>
          <w:w w:val="105"/>
        </w:rPr>
        <w:t>the maze were not rotated and the units were not interchanged, there would be cutaneous and olfactory stimuli from the various maze units as well as kinesthe­ tic stimuli from the animal's own. activity which, with stimuli from outside the maze, would enter as com­ ponents of  </w:t>
      </w:r>
      <w:r>
        <w:rPr>
          <w:rFonts w:ascii="Arial" w:hAnsi="Arial"/>
          <w:w w:val="105"/>
        </w:rPr>
        <w:t>SL </w:t>
      </w:r>
      <w:r>
        <w:rPr>
          <w:w w:val="105"/>
        </w:rPr>
        <w:t>and </w:t>
      </w:r>
      <w:r>
        <w:rPr>
          <w:rFonts w:ascii="Arial" w:hAnsi="Arial"/>
          <w:w w:val="105"/>
        </w:rPr>
        <w:t>SR </w:t>
      </w:r>
      <w:r>
        <w:rPr>
          <w:w w:val="105"/>
        </w:rPr>
        <w:t>as has been shown in the work</w:t>
      </w:r>
      <w:r>
        <w:rPr>
          <w:spacing w:val="47"/>
          <w:w w:val="105"/>
        </w:rPr>
        <w:t> </w:t>
      </w:r>
      <w:r>
        <w:rPr>
          <w:w w:val="105"/>
        </w:rPr>
        <w:t>of Hunter, Honzik and Wolfle. </w:t>
      </w:r>
      <w:r>
        <w:rPr>
          <w:w w:val="105"/>
          <w:sz w:val="20"/>
        </w:rPr>
        <w:t>If,  </w:t>
      </w:r>
      <w:r>
        <w:rPr>
          <w:w w:val="105"/>
        </w:rPr>
        <w:t>however, as  under the present conditions, the maze  is  rotated</w:t>
      </w:r>
      <w:r>
        <w:rPr>
          <w:spacing w:val="47"/>
          <w:w w:val="105"/>
        </w:rPr>
        <w:t> </w:t>
      </w:r>
      <w:r>
        <w:rPr>
          <w:w w:val="105"/>
        </w:rPr>
        <w:t>and  the units are interchanged, </w:t>
      </w:r>
      <w:r>
        <w:rPr>
          <w:rFonts w:ascii="Arial" w:hAnsi="Arial"/>
          <w:w w:val="105"/>
        </w:rPr>
        <w:t>SL  </w:t>
      </w:r>
      <w:r>
        <w:rPr>
          <w:w w:val="105"/>
        </w:rPr>
        <w:t>and  </w:t>
      </w:r>
      <w:r>
        <w:rPr>
          <w:rFonts w:ascii="Arial" w:hAnsi="Arial"/>
          <w:w w:val="105"/>
        </w:rPr>
        <w:t>SR  </w:t>
      </w:r>
      <w:r>
        <w:rPr>
          <w:w w:val="105"/>
        </w:rPr>
        <w:t>reduce  solely  to the kinesthetic stimuli resulting from the rat's own activity in making left and right turns, in so far as differential stimuli are concerned. To  be  sure,  the  edges of the paths stimulate the rat and "show"  him when a turn is to be made, but such stimuli can not determine the difference between a left and  a  right  turn.</w:t>
      </w:r>
    </w:p>
    <w:p>
      <w:pPr>
        <w:pStyle w:val="BodyText"/>
        <w:spacing w:line="256" w:lineRule="auto" w:before="16"/>
        <w:ind w:left="329" w:firstLine="166"/>
        <w:jc w:val="both"/>
      </w:pPr>
      <w:r>
        <w:rPr>
          <w:rFonts w:ascii="Arial" w:hAnsi="Arial"/>
          <w:w w:val="105"/>
        </w:rPr>
        <w:t>It </w:t>
      </w:r>
      <w:r>
        <w:rPr>
          <w:w w:val="105"/>
        </w:rPr>
        <w:t>is theoretically possible that</w:t>
      </w:r>
      <w:r>
        <w:rPr>
          <w:spacing w:val="47"/>
          <w:w w:val="105"/>
        </w:rPr>
        <w:t> </w:t>
      </w:r>
      <w:r>
        <w:rPr>
          <w:w w:val="105"/>
        </w:rPr>
        <w:t>some</w:t>
      </w:r>
      <w:r>
        <w:rPr>
          <w:spacing w:val="47"/>
          <w:w w:val="105"/>
        </w:rPr>
        <w:t> </w:t>
      </w:r>
      <w:r>
        <w:rPr>
          <w:w w:val="105"/>
        </w:rPr>
        <w:t>symbolic process, some symboliC' equivalent of "go left-right­ left-etc.," may be present to control a habit  set  up</w:t>
      </w:r>
      <w:r>
        <w:rPr>
          <w:spacing w:val="47"/>
          <w:w w:val="105"/>
        </w:rPr>
        <w:t> </w:t>
      </w:r>
      <w:r>
        <w:rPr>
          <w:w w:val="105"/>
        </w:rPr>
        <w:t>under the above conditions, as indeed it would be were the sequence of turns in double alternation </w:t>
      </w:r>
      <w:r>
        <w:rPr>
          <w:i/>
          <w:w w:val="105"/>
        </w:rPr>
        <w:t>llrrllrr.1 </w:t>
      </w:r>
      <w:r>
        <w:rPr>
          <w:w w:val="105"/>
        </w:rPr>
        <w:t>However, the presence of adequate differential kin­ esthetic stimulation makes such a hypothesis untenable on the basis ,of parsimony; and the great  difficulty  which the rat has with double alternation temporal problems as compared with the great  ease with  which the present maze habit was established renders the hypothesis of symbolic control still less tenable in the present </w:t>
      </w:r>
      <w:r>
        <w:rPr>
          <w:spacing w:val="5"/>
          <w:w w:val="105"/>
        </w:rPr>
        <w:t> </w:t>
      </w:r>
      <w:r>
        <w:rPr>
          <w:w w:val="105"/>
        </w:rPr>
        <w:t>case.</w:t>
      </w:r>
    </w:p>
    <w:p>
      <w:pPr>
        <w:pStyle w:val="BodyText"/>
        <w:spacing w:line="254" w:lineRule="auto" w:before="4"/>
        <w:ind w:left="338" w:firstLine="181"/>
        <w:jc w:val="both"/>
      </w:pPr>
      <w:r>
        <w:rPr>
          <w:w w:val="105"/>
        </w:rPr>
        <w:t>The significance of the present experiment lies not only in its demonstration of a habit built up and con­ trolled by kinesthesis but also in  the  basis  which  is now laid for  an  extension  of  the ,neurological  study of such intelligent acts. </w:t>
      </w:r>
      <w:r>
        <w:rPr>
          <w:rFonts w:ascii="Arial-BoldItalicMT" w:hAnsi="Arial-BoldItalicMT"/>
          <w:b/>
          <w:i/>
          <w:w w:val="105"/>
          <w:sz w:val="20"/>
        </w:rPr>
        <w:t>A </w:t>
      </w:r>
      <w:r>
        <w:rPr>
          <w:w w:val="105"/>
        </w:rPr>
        <w:t>repetition of Lashley </w:t>
      </w:r>
      <w:r>
        <w:rPr>
          <w:b/>
          <w:w w:val="105"/>
        </w:rPr>
        <w:t>and </w:t>
      </w:r>
      <w:r>
        <w:rPr>
          <w:w w:val="105"/>
        </w:rPr>
        <w:t>Ball's experiment on rats trained</w:t>
      </w:r>
      <w:r>
        <w:rPr>
          <w:spacing w:val="47"/>
          <w:w w:val="105"/>
        </w:rPr>
        <w:t> </w:t>
      </w:r>
      <w:r>
        <w:rPr>
          <w:w w:val="105"/>
        </w:rPr>
        <w:t>as  here  described  (but  in  alley  mazes  because  of  the  rat's  motor</w:t>
      </w:r>
      <w:r>
        <w:rPr>
          <w:spacing w:val="14"/>
          <w:w w:val="105"/>
        </w:rPr>
        <w:t> </w:t>
      </w:r>
      <w:r>
        <w:rPr>
          <w:w w:val="105"/>
        </w:rPr>
        <w:t>inco-</w:t>
      </w:r>
    </w:p>
    <w:p>
      <w:pPr>
        <w:spacing w:before="101"/>
        <w:ind w:left="502" w:right="0" w:firstLine="0"/>
        <w:jc w:val="left"/>
        <w:rPr>
          <w:sz w:val="16"/>
        </w:rPr>
      </w:pPr>
      <w:r>
        <w:rPr>
          <w:rFonts w:ascii="Arial"/>
          <w:w w:val="105"/>
          <w:sz w:val="10"/>
        </w:rPr>
        <w:t>7  </w:t>
      </w:r>
      <w:r>
        <w:rPr>
          <w:w w:val="105"/>
          <w:sz w:val="16"/>
        </w:rPr>
        <w:t>W. S.  Hunter,  </w:t>
      </w:r>
      <w:r>
        <w:rPr>
          <w:i/>
          <w:w w:val="105"/>
          <w:sz w:val="17"/>
        </w:rPr>
        <w:t>Joi,r. Genet.  Psyohol.,  </w:t>
      </w:r>
      <w:r>
        <w:rPr>
          <w:w w:val="105"/>
          <w:sz w:val="16"/>
        </w:rPr>
        <w:t>36:   512, 1929.</w:t>
      </w:r>
    </w:p>
    <w:p>
      <w:pPr>
        <w:pStyle w:val="BodyText"/>
        <w:spacing w:before="6"/>
        <w:rPr>
          <w:sz w:val="16"/>
        </w:rPr>
      </w:pPr>
      <w:r>
        <w:rPr/>
        <w:br w:type="column"/>
      </w:r>
      <w:r>
        <w:rPr>
          <w:sz w:val="16"/>
        </w:rPr>
      </w:r>
    </w:p>
    <w:p>
      <w:pPr>
        <w:pStyle w:val="BodyText"/>
        <w:spacing w:line="256" w:lineRule="auto" w:before="1"/>
        <w:ind w:left="110" w:right="128" w:hanging="2"/>
        <w:jc w:val="both"/>
      </w:pPr>
      <w:r>
        <w:rPr>
          <w:w w:val="110"/>
        </w:rPr>
        <w:t>ordinations) should show an interference with the habit if kinesthetic impulses are carried in definite tracts of the cord and if they can not shift to other tracts when their own are destroyed. Furthermore, cortical extirpations of the kinesthetic projection areas should reveal a localization of function in some rats  as opposed to the equipotentiality which Lashley's work on the neural control of maze habits has hitherto supported. The expression "in some rats" is used advisedly because some rats can, with difficulty, de­ velop the equivalent of symbolic controls. </w:t>
      </w:r>
      <w:r>
        <w:rPr>
          <w:rFonts w:ascii="Arial" w:hAnsi="Arial"/>
          <w:w w:val="110"/>
        </w:rPr>
        <w:t>It </w:t>
      </w:r>
      <w:r>
        <w:rPr>
          <w:w w:val="110"/>
        </w:rPr>
        <w:t>remains to</w:t>
      </w:r>
      <w:r>
        <w:rPr>
          <w:spacing w:val="-8"/>
          <w:w w:val="110"/>
        </w:rPr>
        <w:t> </w:t>
      </w:r>
      <w:r>
        <w:rPr>
          <w:w w:val="110"/>
        </w:rPr>
        <w:t>be</w:t>
      </w:r>
      <w:r>
        <w:rPr>
          <w:spacing w:val="-13"/>
          <w:w w:val="110"/>
        </w:rPr>
        <w:t> </w:t>
      </w:r>
      <w:r>
        <w:rPr>
          <w:w w:val="110"/>
        </w:rPr>
        <w:t>determined</w:t>
      </w:r>
      <w:r>
        <w:rPr>
          <w:spacing w:val="2"/>
          <w:w w:val="110"/>
        </w:rPr>
        <w:t> </w:t>
      </w:r>
      <w:r>
        <w:rPr>
          <w:w w:val="110"/>
        </w:rPr>
        <w:t>whether</w:t>
      </w:r>
      <w:r>
        <w:rPr>
          <w:spacing w:val="-7"/>
          <w:w w:val="110"/>
        </w:rPr>
        <w:t> </w:t>
      </w:r>
      <w:r>
        <w:rPr>
          <w:w w:val="110"/>
        </w:rPr>
        <w:t>or</w:t>
      </w:r>
      <w:r>
        <w:rPr>
          <w:spacing w:val="-12"/>
          <w:w w:val="110"/>
        </w:rPr>
        <w:t> </w:t>
      </w:r>
      <w:r>
        <w:rPr>
          <w:w w:val="110"/>
        </w:rPr>
        <w:t>not</w:t>
      </w:r>
      <w:r>
        <w:rPr>
          <w:spacing w:val="-8"/>
          <w:w w:val="110"/>
        </w:rPr>
        <w:t> </w:t>
      </w:r>
      <w:r>
        <w:rPr>
          <w:w w:val="110"/>
        </w:rPr>
        <w:t>localized</w:t>
      </w:r>
      <w:r>
        <w:rPr>
          <w:spacing w:val="-8"/>
          <w:w w:val="110"/>
        </w:rPr>
        <w:t> </w:t>
      </w:r>
      <w:r>
        <w:rPr>
          <w:w w:val="110"/>
        </w:rPr>
        <w:t>brain</w:t>
      </w:r>
      <w:r>
        <w:rPr>
          <w:spacing w:val="-11"/>
          <w:w w:val="110"/>
        </w:rPr>
        <w:t> </w:t>
      </w:r>
      <w:r>
        <w:rPr>
          <w:w w:val="110"/>
        </w:rPr>
        <w:t>lesions destroy the rat's capacity to perform the responses so controlled. (J acobsen's </w:t>
      </w:r>
      <w:r>
        <w:rPr>
          <w:rFonts w:ascii="Arial" w:hAnsi="Arial"/>
          <w:w w:val="110"/>
          <w:position w:val="3"/>
          <w:sz w:val="11"/>
        </w:rPr>
        <w:t>8 </w:t>
      </w:r>
      <w:r>
        <w:rPr>
          <w:w w:val="110"/>
        </w:rPr>
        <w:t>work indicates that monkeys are unable to relearn the delayed reaction,  which is </w:t>
      </w:r>
      <w:r>
        <w:rPr>
          <w:spacing w:val="-13"/>
          <w:w w:val="110"/>
        </w:rPr>
        <w:t>also·  </w:t>
      </w:r>
      <w:r>
        <w:rPr>
          <w:w w:val="110"/>
        </w:rPr>
        <w:t>symbolically  controlled,  after  bilateral </w:t>
      </w:r>
      <w:r>
        <w:rPr>
          <w:spacing w:val="36"/>
          <w:w w:val="110"/>
        </w:rPr>
        <w:t> </w:t>
      </w:r>
      <w:r>
        <w:rPr>
          <w:w w:val="110"/>
        </w:rPr>
        <w:t>frontal</w:t>
      </w:r>
    </w:p>
    <w:p>
      <w:pPr>
        <w:pStyle w:val="BodyText"/>
        <w:spacing w:line="179" w:lineRule="exact" w:before="3"/>
        <w:ind w:left="110"/>
        <w:jc w:val="both"/>
      </w:pPr>
      <w:r>
        <w:rPr>
          <w:rFonts w:ascii="Arial"/>
        </w:rPr>
        <w:t>1</w:t>
      </w:r>
      <w:r>
        <w:rPr/>
        <w:t>obectomy.)</w:t>
      </w:r>
    </w:p>
    <w:p>
      <w:pPr>
        <w:spacing w:line="258" w:lineRule="exact" w:before="0"/>
        <w:ind w:left="2619" w:right="0" w:firstLine="0"/>
        <w:jc w:val="left"/>
        <w:rPr>
          <w:sz w:val="14"/>
        </w:rPr>
      </w:pPr>
      <w:r>
        <w:rPr>
          <w:sz w:val="14"/>
        </w:rPr>
        <w:t>WALTER    </w:t>
      </w:r>
      <w:r>
        <w:rPr>
          <w:rFonts w:ascii="Arial"/>
          <w:sz w:val="25"/>
        </w:rPr>
        <w:t>s. </w:t>
      </w:r>
      <w:r>
        <w:rPr>
          <w:sz w:val="14"/>
        </w:rPr>
        <w:t>HUNTER</w:t>
      </w:r>
    </w:p>
    <w:p>
      <w:pPr>
        <w:spacing w:before="26"/>
        <w:ind w:left="294" w:right="0" w:firstLine="0"/>
        <w:jc w:val="left"/>
        <w:rPr>
          <w:sz w:val="13"/>
        </w:rPr>
      </w:pPr>
      <w:r>
        <w:rPr>
          <w:w w:val="110"/>
          <w:sz w:val="13"/>
        </w:rPr>
        <w:t>BROWN UNIVERSITY</w:t>
      </w:r>
    </w:p>
    <w:p>
      <w:pPr>
        <w:pStyle w:val="BodyText"/>
        <w:rPr>
          <w:sz w:val="14"/>
        </w:rPr>
      </w:pPr>
    </w:p>
    <w:p>
      <w:pPr>
        <w:pStyle w:val="Heading3"/>
        <w:spacing w:line="254" w:lineRule="auto" w:before="96"/>
        <w:ind w:left="311" w:right="331"/>
      </w:pPr>
      <w:r>
        <w:rPr>
          <w:w w:val="105"/>
        </w:rPr>
        <w:t>A RADIOACTIVE ISOTOPE STUDY OF THE ABSORPTION OF PHOSPHORUS AND SODIUM  BY  CORN SEEDLINGS</w:t>
      </w:r>
    </w:p>
    <w:p>
      <w:pPr>
        <w:pStyle w:val="BodyText"/>
        <w:spacing w:line="256" w:lineRule="auto" w:before="72"/>
        <w:ind w:left="137" w:right="119" w:firstLine="182"/>
        <w:jc w:val="both"/>
      </w:pPr>
      <w:r>
        <w:rPr>
          <w:w w:val="105"/>
        </w:rPr>
        <w:t>THE artificial radioactive method  is readily adapted to studies of the factors influencing the absorption of mineral matter</w:t>
      </w:r>
      <w:r>
        <w:rPr>
          <w:spacing w:val="47"/>
          <w:w w:val="105"/>
        </w:rPr>
        <w:t> </w:t>
      </w:r>
      <w:r>
        <w:rPr>
          <w:w w:val="105"/>
        </w:rPr>
        <w:t>by</w:t>
      </w:r>
      <w:r>
        <w:rPr>
          <w:spacing w:val="47"/>
          <w:w w:val="105"/>
        </w:rPr>
        <w:t> </w:t>
      </w:r>
      <w:r>
        <w:rPr>
          <w:w w:val="105"/>
        </w:rPr>
        <w:t>plants.</w:t>
      </w:r>
      <w:r>
        <w:rPr>
          <w:spacing w:val="47"/>
          <w:w w:val="105"/>
        </w:rPr>
        <w:t> </w:t>
      </w:r>
      <w:r>
        <w:rPr>
          <w:w w:val="105"/>
        </w:rPr>
        <w:t>The</w:t>
      </w:r>
      <w:r>
        <w:rPr>
          <w:spacing w:val="47"/>
          <w:w w:val="105"/>
        </w:rPr>
        <w:t> </w:t>
      </w:r>
      <w:r>
        <w:rPr>
          <w:w w:val="105"/>
        </w:rPr>
        <w:t>design</w:t>
      </w:r>
      <w:r>
        <w:rPr>
          <w:spacing w:val="47"/>
          <w:w w:val="105"/>
        </w:rPr>
        <w:t> </w:t>
      </w:r>
      <w:r>
        <w:rPr>
          <w:w w:val="105"/>
        </w:rPr>
        <w:t>of</w:t>
      </w:r>
      <w:r>
        <w:rPr>
          <w:spacing w:val="47"/>
          <w:w w:val="105"/>
        </w:rPr>
        <w:t> </w:t>
      </w:r>
      <w:r>
        <w:rPr>
          <w:w w:val="105"/>
        </w:rPr>
        <w:t>Geiger counter developed in this laboratory </w:t>
      </w:r>
      <w:r>
        <w:rPr>
          <w:w w:val="105"/>
          <w:position w:val="2"/>
          <w:sz w:val="11"/>
        </w:rPr>
        <w:t>1 </w:t>
      </w:r>
      <w:r>
        <w:rPr>
          <w:w w:val="105"/>
        </w:rPr>
        <w:t>is suited</w:t>
      </w:r>
      <w:r>
        <w:rPr>
          <w:spacing w:val="47"/>
          <w:w w:val="105"/>
        </w:rPr>
        <w:t> </w:t>
      </w:r>
      <w:r>
        <w:rPr>
          <w:w w:val="105"/>
        </w:rPr>
        <w:t>to  studies of this type, since it has a low  background  of only two counts per minute, since it will  detect  rays with energies as soft as 50,000 volts and since it yields quantitative results when calibrated against known solutions.</w:t>
      </w:r>
    </w:p>
    <w:p>
      <w:pPr>
        <w:pStyle w:val="BodyText"/>
        <w:spacing w:line="252" w:lineRule="auto"/>
        <w:ind w:left="135" w:right="98" w:firstLine="184"/>
        <w:jc w:val="both"/>
      </w:pPr>
      <w:r>
        <w:rPr>
          <w:w w:val="110"/>
        </w:rPr>
        <w:t>The technique involved in a quantitative study of  the absorption of phosphorus and sodium by corn seedlings is simple. The plants tested were germi­ nated in sand and the seedlings  transferred  to  water or culture solution; at the time  of  the  experiment  they were about 12 inches high.  </w:t>
      </w:r>
      <w:r>
        <w:rPr>
          <w:w w:val="110"/>
          <w:sz w:val="20"/>
        </w:rPr>
        <w:t>In </w:t>
      </w:r>
      <w:r>
        <w:rPr>
          <w:w w:val="110"/>
        </w:rPr>
        <w:t>making the tests   a measured quantity of radioactive phosphorus in the form of tripotassium phosphate or of radioactive sodium as sodium chloride was added to the culture solution. </w:t>
      </w:r>
      <w:r>
        <w:rPr>
          <w:i/>
          <w:w w:val="110"/>
          <w:sz w:val="20"/>
        </w:rPr>
        <w:t>At  </w:t>
      </w:r>
      <w:r>
        <w:rPr>
          <w:w w:val="110"/>
        </w:rPr>
        <w:t>regular  intervals  thereafter  the  plant was placed so that the leaf to be  examined  was direc&gt;tly below the coun.t.er window and the number of</w:t>
      </w:r>
      <w:r>
        <w:rPr>
          <w:spacing w:val="-13"/>
          <w:w w:val="110"/>
        </w:rPr>
        <w:t> </w:t>
      </w:r>
      <w:r>
        <w:rPr>
          <w:w w:val="110"/>
        </w:rPr>
        <w:t>counts</w:t>
      </w:r>
      <w:r>
        <w:rPr>
          <w:spacing w:val="-21"/>
          <w:w w:val="110"/>
        </w:rPr>
        <w:t> </w:t>
      </w:r>
      <w:r>
        <w:rPr>
          <w:w w:val="110"/>
        </w:rPr>
        <w:t>per</w:t>
      </w:r>
      <w:r>
        <w:rPr>
          <w:spacing w:val="-13"/>
          <w:w w:val="110"/>
        </w:rPr>
        <w:t> </w:t>
      </w:r>
      <w:r>
        <w:rPr>
          <w:w w:val="110"/>
        </w:rPr>
        <w:t>minute</w:t>
      </w:r>
      <w:r>
        <w:rPr>
          <w:spacing w:val="-15"/>
          <w:w w:val="110"/>
        </w:rPr>
        <w:t> </w:t>
      </w:r>
      <w:r>
        <w:rPr>
          <w:w w:val="110"/>
        </w:rPr>
        <w:t>were</w:t>
      </w:r>
      <w:r>
        <w:rPr>
          <w:spacing w:val="-19"/>
          <w:w w:val="110"/>
        </w:rPr>
        <w:t> </w:t>
      </w:r>
      <w:r>
        <w:rPr>
          <w:w w:val="110"/>
        </w:rPr>
        <w:t>recorded.</w:t>
      </w:r>
    </w:p>
    <w:p>
      <w:pPr>
        <w:pStyle w:val="BodyText"/>
        <w:tabs>
          <w:tab w:pos="3495" w:val="left" w:leader="none"/>
        </w:tabs>
        <w:spacing w:line="252" w:lineRule="auto" w:before="8"/>
        <w:ind w:left="143" w:right="101" w:firstLine="178"/>
        <w:jc w:val="right"/>
      </w:pPr>
      <w:r>
        <w:rPr>
          <w:w w:val="105"/>
        </w:rPr>
        <w:t>Effects of various factors influencing</w:t>
      </w:r>
      <w:r>
        <w:rPr>
          <w:spacing w:val="9"/>
          <w:w w:val="105"/>
        </w:rPr>
        <w:t> </w:t>
      </w:r>
      <w:r>
        <w:rPr>
          <w:w w:val="105"/>
        </w:rPr>
        <w:t>the</w:t>
      </w:r>
      <w:r>
        <w:rPr>
          <w:spacing w:val="40"/>
          <w:w w:val="105"/>
        </w:rPr>
        <w:t> </w:t>
      </w:r>
      <w:r>
        <w:rPr>
          <w:w w:val="105"/>
        </w:rPr>
        <w:t>assimila­</w:t>
      </w:r>
      <w:r>
        <w:rPr>
          <w:w w:val="104"/>
        </w:rPr>
        <w:t> </w:t>
      </w:r>
      <w:r>
        <w:rPr>
          <w:w w:val="105"/>
        </w:rPr>
        <w:t>tion of</w:t>
      </w:r>
      <w:r>
        <w:rPr>
          <w:spacing w:val="47"/>
          <w:w w:val="105"/>
        </w:rPr>
        <w:t> </w:t>
      </w:r>
      <w:r>
        <w:rPr>
          <w:w w:val="105"/>
        </w:rPr>
        <w:t>phosphorus</w:t>
      </w:r>
      <w:r>
        <w:rPr>
          <w:spacing w:val="47"/>
          <w:w w:val="105"/>
        </w:rPr>
        <w:t> </w:t>
      </w:r>
      <w:r>
        <w:rPr>
          <w:w w:val="105"/>
        </w:rPr>
        <w:t>and</w:t>
      </w:r>
      <w:r>
        <w:rPr>
          <w:spacing w:val="47"/>
          <w:w w:val="105"/>
        </w:rPr>
        <w:t> </w:t>
      </w:r>
      <w:r>
        <w:rPr>
          <w:w w:val="105"/>
        </w:rPr>
        <w:t>sodium</w:t>
      </w:r>
      <w:r>
        <w:rPr>
          <w:spacing w:val="47"/>
          <w:w w:val="105"/>
        </w:rPr>
        <w:t> </w:t>
      </w:r>
      <w:r>
        <w:rPr>
          <w:w w:val="105"/>
        </w:rPr>
        <w:t>are </w:t>
      </w:r>
      <w:r>
        <w:rPr>
          <w:spacing w:val="36"/>
          <w:w w:val="105"/>
        </w:rPr>
        <w:t> </w:t>
      </w:r>
      <w:r>
        <w:rPr>
          <w:w w:val="105"/>
        </w:rPr>
        <w:t>illustrated </w:t>
      </w:r>
      <w:r>
        <w:rPr>
          <w:spacing w:val="3"/>
          <w:w w:val="105"/>
        </w:rPr>
        <w:t> </w:t>
      </w:r>
      <w:r>
        <w:rPr>
          <w:w w:val="105"/>
        </w:rPr>
        <w:t>in</w:t>
      </w:r>
      <w:r>
        <w:rPr>
          <w:w w:val="109"/>
        </w:rPr>
        <w:t> </w:t>
      </w:r>
      <w:r>
        <w:rPr>
          <w:w w:val="105"/>
        </w:rPr>
        <w:t>Figs. </w:t>
      </w:r>
      <w:r>
        <w:rPr>
          <w:w w:val="105"/>
          <w:sz w:val="19"/>
        </w:rPr>
        <w:t>1, </w:t>
      </w:r>
      <w:r>
        <w:rPr>
          <w:w w:val="105"/>
        </w:rPr>
        <w:t>2 and 3. Fig. </w:t>
      </w:r>
      <w:r>
        <w:rPr>
          <w:w w:val="105"/>
          <w:sz w:val="19"/>
        </w:rPr>
        <w:t>1 </w:t>
      </w:r>
      <w:r>
        <w:rPr>
          <w:w w:val="105"/>
        </w:rPr>
        <w:t>shows the total</w:t>
      </w:r>
      <w:r>
        <w:rPr>
          <w:spacing w:val="27"/>
          <w:w w:val="105"/>
        </w:rPr>
        <w:t> </w:t>
      </w:r>
      <w:r>
        <w:rPr>
          <w:w w:val="105"/>
        </w:rPr>
        <w:t>number</w:t>
      </w:r>
      <w:r>
        <w:rPr>
          <w:spacing w:val="11"/>
          <w:w w:val="105"/>
        </w:rPr>
        <w:t> </w:t>
      </w:r>
      <w:r>
        <w:rPr>
          <w:w w:val="105"/>
        </w:rPr>
        <w:t>of</w:t>
      </w:r>
      <w:r>
        <w:rPr>
          <w:w w:val="96"/>
        </w:rPr>
        <w:t> </w:t>
      </w:r>
      <w:r>
        <w:rPr>
          <w:w w:val="105"/>
        </w:rPr>
        <w:t>disintegrations counted per minute  per  unit</w:t>
      </w:r>
      <w:r>
        <w:rPr>
          <w:spacing w:val="41"/>
          <w:w w:val="105"/>
        </w:rPr>
        <w:t> </w:t>
      </w:r>
      <w:r>
        <w:rPr>
          <w:w w:val="105"/>
        </w:rPr>
        <w:t>area </w:t>
      </w:r>
      <w:r>
        <w:rPr>
          <w:spacing w:val="24"/>
          <w:w w:val="105"/>
        </w:rPr>
        <w:t> </w:t>
      </w:r>
      <w:r>
        <w:rPr>
          <w:w w:val="105"/>
        </w:rPr>
        <w:t>of</w:t>
      </w:r>
      <w:r>
        <w:rPr>
          <w:w w:val="93"/>
        </w:rPr>
        <w:t> </w:t>
      </w:r>
      <w:r>
        <w:rPr>
          <w:w w:val="105"/>
        </w:rPr>
        <w:t>leaf as a function of time for different</w:t>
      </w:r>
      <w:r>
        <w:rPr>
          <w:spacing w:val="45"/>
          <w:w w:val="105"/>
        </w:rPr>
        <w:t> </w:t>
      </w:r>
      <w:r>
        <w:rPr>
          <w:w w:val="105"/>
        </w:rPr>
        <w:t>total </w:t>
      </w:r>
      <w:r>
        <w:rPr>
          <w:spacing w:val="18"/>
          <w:w w:val="105"/>
        </w:rPr>
        <w:t> </w:t>
      </w:r>
      <w:r>
        <w:rPr>
          <w:w w:val="105"/>
        </w:rPr>
        <w:t>phos­</w:t>
      </w:r>
      <w:r>
        <w:rPr>
          <w:w w:val="104"/>
        </w:rPr>
        <w:t> </w:t>
      </w:r>
      <w:r>
        <w:rPr>
          <w:w w:val="105"/>
        </w:rPr>
        <w:t>phorus   concentrations  in </w:t>
      </w:r>
      <w:r>
        <w:rPr>
          <w:spacing w:val="33"/>
          <w:w w:val="105"/>
        </w:rPr>
        <w:t> </w:t>
      </w:r>
      <w:r>
        <w:rPr>
          <w:w w:val="105"/>
        </w:rPr>
        <w:t>the </w:t>
      </w:r>
      <w:r>
        <w:rPr>
          <w:spacing w:val="23"/>
          <w:w w:val="105"/>
        </w:rPr>
        <w:t> </w:t>
      </w:r>
      <w:r>
        <w:rPr>
          <w:w w:val="105"/>
        </w:rPr>
        <w:t>solution.</w:t>
        <w:tab/>
        <w:t>Total </w:t>
      </w:r>
      <w:r>
        <w:rPr>
          <w:spacing w:val="32"/>
          <w:w w:val="105"/>
        </w:rPr>
        <w:t> </w:t>
      </w:r>
      <w:r>
        <w:rPr>
          <w:w w:val="105"/>
        </w:rPr>
        <w:t>phos­</w:t>
      </w:r>
      <w:r>
        <w:rPr>
          <w:w w:val="103"/>
        </w:rPr>
        <w:t> </w:t>
      </w:r>
      <w:r>
        <w:rPr>
          <w:w w:val="105"/>
        </w:rPr>
        <w:t>phorus   ( radioactive   and   non-radioactive)   taken </w:t>
      </w:r>
      <w:r>
        <w:rPr>
          <w:spacing w:val="37"/>
          <w:w w:val="105"/>
        </w:rPr>
        <w:t> </w:t>
      </w:r>
      <w:r>
        <w:rPr>
          <w:w w:val="105"/>
        </w:rPr>
        <w:t>up</w:t>
      </w:r>
    </w:p>
    <w:p>
      <w:pPr>
        <w:spacing w:line="162" w:lineRule="exact" w:before="145"/>
        <w:ind w:left="140" w:right="104" w:firstLine="177"/>
        <w:jc w:val="both"/>
        <w:rPr>
          <w:sz w:val="16"/>
        </w:rPr>
      </w:pPr>
      <w:r>
        <w:rPr>
          <w:w w:val="105"/>
          <w:sz w:val="16"/>
        </w:rPr>
        <w:t>s C. F. Jacobsen, </w:t>
      </w:r>
      <w:r>
        <w:rPr>
          <w:i/>
          <w:w w:val="105"/>
          <w:sz w:val="17"/>
        </w:rPr>
        <w:t>Comp. Psychol. Monog., </w:t>
      </w:r>
      <w:r>
        <w:rPr>
          <w:w w:val="105"/>
          <w:sz w:val="16"/>
        </w:rPr>
        <w:t>13: No.  63, 1936.</w:t>
      </w:r>
    </w:p>
    <w:p>
      <w:pPr>
        <w:spacing w:line="146" w:lineRule="exact" w:before="0"/>
        <w:ind w:left="0" w:right="104" w:firstLine="0"/>
        <w:jc w:val="right"/>
        <w:rPr>
          <w:i/>
          <w:sz w:val="17"/>
        </w:rPr>
      </w:pPr>
      <w:r>
        <w:rPr>
          <w:w w:val="110"/>
          <w:sz w:val="11"/>
        </w:rPr>
        <w:t>1  </w:t>
      </w:r>
      <w:r>
        <w:rPr>
          <w:w w:val="110"/>
          <w:sz w:val="16"/>
        </w:rPr>
        <w:t>A. K. Brewer and  A. Bramley,  </w:t>
      </w:r>
      <w:r>
        <w:rPr>
          <w:i/>
          <w:w w:val="110"/>
          <w:sz w:val="17"/>
        </w:rPr>
        <w:t>Jour. Applied Physics,</w:t>
      </w:r>
    </w:p>
    <w:p>
      <w:pPr>
        <w:spacing w:line="184" w:lineRule="exact" w:before="0"/>
        <w:ind w:left="152" w:right="0" w:firstLine="0"/>
        <w:jc w:val="both"/>
        <w:rPr>
          <w:sz w:val="16"/>
        </w:rPr>
      </w:pPr>
      <w:r>
        <w:rPr>
          <w:w w:val="110"/>
          <w:sz w:val="16"/>
        </w:rPr>
        <w:t>9: 778, 1938; </w:t>
      </w:r>
      <w:r>
        <w:rPr>
          <w:i/>
          <w:w w:val="110"/>
          <w:sz w:val="17"/>
        </w:rPr>
        <w:t>Jour. Ind. Eng. Chem., </w:t>
      </w:r>
      <w:r>
        <w:rPr>
          <w:w w:val="110"/>
          <w:sz w:val="16"/>
        </w:rPr>
        <w:t>30:  893</w:t>
      </w:r>
      <w:r>
        <w:rPr>
          <w:w w:val="110"/>
          <w:position w:val="-1"/>
          <w:sz w:val="10"/>
        </w:rPr>
        <w:t>1 </w:t>
      </w:r>
      <w:r>
        <w:rPr>
          <w:w w:val="110"/>
          <w:sz w:val="16"/>
        </w:rPr>
        <w:t>1938.</w:t>
      </w:r>
    </w:p>
    <w:p>
      <w:pPr>
        <w:spacing w:after="0" w:line="184" w:lineRule="exact"/>
        <w:jc w:val="both"/>
        <w:rPr>
          <w:sz w:val="16"/>
        </w:rPr>
        <w:sectPr>
          <w:type w:val="continuous"/>
          <w:pgSz w:w="11590" w:h="15250"/>
          <w:pgMar w:top="720" w:bottom="0" w:left="1060" w:right="1260"/>
          <w:cols w:num="2" w:equalWidth="0">
            <w:col w:w="4633" w:space="74"/>
            <w:col w:w="4563"/>
          </w:cols>
        </w:sectPr>
      </w:pPr>
    </w:p>
    <w:p>
      <w:pPr>
        <w:pStyle w:val="BodyText"/>
        <w:rPr>
          <w:sz w:val="20"/>
        </w:rPr>
      </w:pPr>
    </w:p>
    <w:p>
      <w:pPr>
        <w:pStyle w:val="BodyText"/>
        <w:rPr>
          <w:sz w:val="20"/>
        </w:rPr>
      </w:pPr>
    </w:p>
    <w:p>
      <w:pPr>
        <w:pStyle w:val="BodyText"/>
        <w:spacing w:before="6"/>
        <w:rPr>
          <w:sz w:val="26"/>
        </w:rPr>
      </w:pPr>
    </w:p>
    <w:p>
      <w:pPr>
        <w:spacing w:line="158" w:lineRule="exact" w:before="108"/>
        <w:ind w:left="3349" w:right="1674" w:hanging="1276"/>
        <w:jc w:val="left"/>
        <w:rPr>
          <w:sz w:val="15"/>
        </w:rPr>
      </w:pPr>
      <w:r>
        <w:rPr>
          <w:w w:val="105"/>
          <w:sz w:val="15"/>
        </w:rPr>
        <w:t>This content downloaded from 134.197.214.19 on Wed, 29 Mar 2017 21:08:10 UTC All use subject to </w:t>
      </w:r>
      <w:hyperlink r:id="rId10">
        <w:r>
          <w:rPr>
            <w:w w:val="105"/>
            <w:sz w:val="15"/>
          </w:rPr>
          <w:t>http://about.jstor.org/terrns</w:t>
        </w:r>
      </w:hyperlink>
    </w:p>
    <w:p>
      <w:pPr>
        <w:spacing w:after="0" w:line="158" w:lineRule="exact"/>
        <w:jc w:val="left"/>
        <w:rPr>
          <w:sz w:val="15"/>
        </w:rPr>
        <w:sectPr>
          <w:type w:val="continuous"/>
          <w:pgSz w:w="11590" w:h="15250"/>
          <w:pgMar w:top="720" w:bottom="0" w:left="1060" w:right="1260"/>
        </w:sectPr>
      </w:pPr>
    </w:p>
    <w:p>
      <w:pPr>
        <w:tabs>
          <w:tab w:pos="4108" w:val="left" w:leader="none"/>
          <w:tab w:pos="7657" w:val="left" w:leader="none"/>
        </w:tabs>
        <w:spacing w:before="72"/>
        <w:ind w:left="4695" w:right="0" w:hanging="4534"/>
        <w:jc w:val="left"/>
        <w:rPr>
          <w:sz w:val="17"/>
        </w:rPr>
      </w:pPr>
      <w:r>
        <w:rPr>
          <w:rFonts w:ascii="Courier New"/>
          <w:b/>
          <w:w w:val="95"/>
          <w:position w:val="2"/>
          <w:sz w:val="22"/>
        </w:rPr>
        <w:t>270</w:t>
        <w:tab/>
      </w:r>
      <w:r>
        <w:rPr>
          <w:i/>
          <w:sz w:val="21"/>
        </w:rPr>
        <w:t>SCIENCE</w:t>
        <w:tab/>
      </w:r>
      <w:r>
        <w:rPr>
          <w:position w:val="1"/>
          <w:sz w:val="19"/>
        </w:rPr>
        <w:t>VoL. </w:t>
      </w:r>
      <w:r>
        <w:rPr>
          <w:position w:val="1"/>
          <w:sz w:val="17"/>
        </w:rPr>
        <w:t>91, No.</w:t>
      </w:r>
      <w:r>
        <w:rPr>
          <w:spacing w:val="-15"/>
          <w:position w:val="1"/>
          <w:sz w:val="17"/>
        </w:rPr>
        <w:t> </w:t>
      </w:r>
      <w:r>
        <w:rPr>
          <w:position w:val="1"/>
          <w:sz w:val="17"/>
        </w:rPr>
        <w:t>2359</w:t>
      </w:r>
    </w:p>
    <w:p>
      <w:pPr>
        <w:spacing w:before="207"/>
        <w:ind w:left="4692" w:right="103" w:firstLine="3"/>
        <w:jc w:val="both"/>
        <w:rPr>
          <w:sz w:val="19"/>
        </w:rPr>
      </w:pPr>
      <w:r>
        <w:rPr/>
        <w:pict>
          <v:group style="position:absolute;margin-left:74.662773pt;margin-top:12.917764pt;width:195.85pt;height:91.8pt;mso-position-horizontal-relative:page;mso-position-vertical-relative:paragraph;z-index:-8344" coordorigin="1493,258" coordsize="3917,1836">
            <v:shape style="position:absolute;left:1517;top:634;width:2477;height:1459" type="#_x0000_t75" stroked="false">
              <v:imagedata r:id="rId11" o:title=""/>
            </v:shape>
            <v:line style="position:absolute" from="1667,1136" to="1667,262" stroked="true" strokeweight=".358219pt" strokecolor="#000000">
              <v:stroke dashstyle="solid"/>
            </v:line>
            <v:line style="position:absolute" from="1665,274" to="5404,274" stroked="true" strokeweight=".477625pt" strokecolor="#000000">
              <v:stroke dashstyle="solid"/>
            </v:line>
            <v:line style="position:absolute" from="3687,1921" to="5397,1921" stroked="true" strokeweight="1.194062pt" strokecolor="#000000">
              <v:stroke dashstyle="solid"/>
            </v:line>
            <v:shape style="position:absolute;left:3372;top:11054;width:1964;height:857" coordorigin="3372,11054" coordsize="1964,857" path="m3749,485l5335,485m3372,1341l5335,1341e" filled="false" stroked="true" strokeweight=".238812pt" strokecolor="#000000">
              <v:path arrowok="t"/>
              <v:stroke dashstyle="solid"/>
            </v:shape>
            <v:shapetype id="_x0000_t202" o:spt="202" coordsize="21600,21600" path="m,l,21600r21600,l21600,xe">
              <v:stroke joinstyle="miter"/>
              <v:path gradientshapeok="t" o:connecttype="rect"/>
            </v:shapetype>
            <v:shape style="position:absolute;left:1493;top:333;width:1082;height:248" type="#_x0000_t202" filled="false" stroked="false">
              <v:textbox inset="0,0,0,0">
                <w:txbxContent>
                  <w:p>
                    <w:pPr>
                      <w:spacing w:line="122" w:lineRule="exact" w:before="0"/>
                      <w:ind w:left="365" w:right="0" w:firstLine="0"/>
                      <w:jc w:val="left"/>
                      <w:rPr>
                        <w:rFonts w:ascii="Arial"/>
                        <w:sz w:val="11"/>
                      </w:rPr>
                    </w:pPr>
                    <w:r>
                      <w:rPr>
                        <w:rFonts w:ascii="Arial"/>
                        <w:w w:val="90"/>
                        <w:sz w:val="11"/>
                      </w:rPr>
                      <w:t>PHOSPHORUS</w:t>
                    </w:r>
                  </w:p>
                  <w:p>
                    <w:pPr>
                      <w:spacing w:line="126" w:lineRule="exact" w:before="0"/>
                      <w:ind w:left="0" w:right="0" w:firstLine="0"/>
                      <w:jc w:val="left"/>
                      <w:rPr>
                        <w:rFonts w:ascii="Arial"/>
                        <w:b/>
                        <w:sz w:val="9"/>
                      </w:rPr>
                    </w:pPr>
                    <w:r>
                      <w:rPr>
                        <w:rFonts w:ascii="Arial"/>
                        <w:b/>
                        <w:sz w:val="9"/>
                      </w:rPr>
                      <w:t>400 </w:t>
                    </w:r>
                    <w:r>
                      <w:rPr>
                        <w:b/>
                        <w:sz w:val="11"/>
                      </w:rPr>
                      <w:t>Cutve </w:t>
                    </w:r>
                    <w:r>
                      <w:rPr>
                        <w:rFonts w:ascii="Arial"/>
                        <w:b/>
                        <w:sz w:val="9"/>
                      </w:rPr>
                      <w:t>Soluhon</w:t>
                    </w:r>
                  </w:p>
                </w:txbxContent>
              </v:textbox>
              <w10:wrap type="none"/>
            </v:shape>
            <v:shape style="position:absolute;left:3371;top:333;width:297;height:123" type="#_x0000_t202" filled="false" stroked="false">
              <v:textbox inset="0,0,0,0">
                <w:txbxContent>
                  <w:p>
                    <w:pPr>
                      <w:spacing w:line="123" w:lineRule="exact" w:before="0"/>
                      <w:ind w:left="0" w:right="0" w:firstLine="0"/>
                      <w:jc w:val="left"/>
                      <w:rPr>
                        <w:rFonts w:ascii="Arial"/>
                        <w:sz w:val="11"/>
                      </w:rPr>
                    </w:pPr>
                    <w:r>
                      <w:rPr>
                        <w:rFonts w:ascii="Arial"/>
                        <w:w w:val="140"/>
                        <w:sz w:val="11"/>
                      </w:rPr>
                      <w:t>fig I</w:t>
                    </w:r>
                  </w:p>
                </w:txbxContent>
              </v:textbox>
              <w10:wrap type="none"/>
            </v:shape>
            <v:shape style="position:absolute;left:1787;top:632;width:583;height:144" type="#_x0000_t202" filled="false" stroked="false">
              <v:textbox inset="0,0,0,0">
                <w:txbxContent>
                  <w:p>
                    <w:pPr>
                      <w:spacing w:line="144" w:lineRule="exact" w:before="0"/>
                      <w:ind w:left="0" w:right="0" w:firstLine="0"/>
                      <w:jc w:val="left"/>
                      <w:rPr>
                        <w:b/>
                        <w:sz w:val="13"/>
                      </w:rPr>
                    </w:pPr>
                    <w:r>
                      <w:rPr>
                        <w:b/>
                        <w:sz w:val="13"/>
                      </w:rPr>
                      <w:t>n    ooooe</w:t>
                    </w:r>
                  </w:p>
                </w:txbxContent>
              </v:textbox>
              <w10:wrap type="none"/>
            </v:shape>
            <v:shape style="position:absolute;left:1808;top:554;width:850;height:122" type="#_x0000_t202" filled="false" stroked="false">
              <v:textbox inset="0,0,0,0">
                <w:txbxContent>
                  <w:p>
                    <w:pPr>
                      <w:spacing w:line="122" w:lineRule="exact" w:before="0"/>
                      <w:ind w:left="0" w:right="0" w:firstLine="0"/>
                      <w:jc w:val="left"/>
                      <w:rPr>
                        <w:b/>
                        <w:sz w:val="11"/>
                      </w:rPr>
                    </w:pPr>
                    <w:r>
                      <w:rPr>
                        <w:b/>
                        <w:sz w:val="11"/>
                      </w:rPr>
                      <w:t>1      00004gm/cc</w:t>
                    </w:r>
                  </w:p>
                </w:txbxContent>
              </v:textbox>
              <w10:wrap type="none"/>
            </v:shape>
            <v:shape style="position:absolute;left:3987;top:465;width:118;height:156" type="#_x0000_t202" filled="false" stroked="false">
              <v:textbox inset="0,0,0,0">
                <w:txbxContent>
                  <w:p>
                    <w:pPr>
                      <w:spacing w:line="155" w:lineRule="exact" w:before="0"/>
                      <w:ind w:left="0" w:right="0" w:firstLine="0"/>
                      <w:jc w:val="left"/>
                      <w:rPr>
                        <w:sz w:val="14"/>
                      </w:rPr>
                    </w:pPr>
                    <w:r>
                      <w:rPr>
                        <w:w w:val="89"/>
                        <w:sz w:val="14"/>
                      </w:rPr>
                      <w:t>m</w:t>
                    </w:r>
                  </w:p>
                </w:txbxContent>
              </v:textbox>
              <w10:wrap type="none"/>
            </v:shape>
            <v:shape style="position:absolute;left:1496;top:772;width:891;height:218" type="#_x0000_t202" filled="false" stroked="false">
              <v:textbox inset="0,0,0,0">
                <w:txbxContent>
                  <w:p>
                    <w:pPr>
                      <w:spacing w:line="107" w:lineRule="exact" w:before="0"/>
                      <w:ind w:left="0" w:right="0" w:firstLine="0"/>
                      <w:jc w:val="left"/>
                      <w:rPr>
                        <w:rFonts w:ascii="Arial"/>
                        <w:b/>
                        <w:sz w:val="10"/>
                      </w:rPr>
                    </w:pPr>
                    <w:r>
                      <w:rPr>
                        <w:rFonts w:ascii="Arial"/>
                        <w:b/>
                        <w:w w:val="115"/>
                        <w:sz w:val="10"/>
                      </w:rPr>
                      <w:t>!20   lII     00016</w:t>
                    </w:r>
                  </w:p>
                  <w:p>
                    <w:pPr>
                      <w:spacing w:line="111" w:lineRule="exact" w:before="0"/>
                      <w:ind w:left="260" w:right="0" w:firstLine="0"/>
                      <w:jc w:val="left"/>
                      <w:rPr>
                        <w:sz w:val="10"/>
                      </w:rPr>
                    </w:pPr>
                    <w:r>
                      <w:rPr>
                        <w:rFonts w:ascii="Arial" w:hAnsi="Arial"/>
                        <w:w w:val="125"/>
                        <w:sz w:val="10"/>
                      </w:rPr>
                      <w:t>1£   </w:t>
                    </w:r>
                    <w:r>
                      <w:rPr>
                        <w:w w:val="125"/>
                        <w:sz w:val="10"/>
                      </w:rPr>
                      <w:t>00008</w:t>
                    </w:r>
                  </w:p>
                </w:txbxContent>
              </v:textbox>
              <w10:wrap type="none"/>
            </v:shape>
            <v:shape style="position:absolute;left:4014;top:1138;width:80;height:111" type="#_x0000_t202" filled="false" stroked="false">
              <v:textbox inset="0,0,0,0">
                <w:txbxContent>
                  <w:p>
                    <w:pPr>
                      <w:spacing w:line="111" w:lineRule="exact" w:before="0"/>
                      <w:ind w:left="0" w:right="0" w:firstLine="0"/>
                      <w:jc w:val="left"/>
                      <w:rPr>
                        <w:sz w:val="10"/>
                      </w:rPr>
                    </w:pPr>
                    <w:r>
                      <w:rPr>
                        <w:sz w:val="10"/>
                      </w:rPr>
                      <w:t>II</w:t>
                    </w:r>
                  </w:p>
                </w:txbxContent>
              </v:textbox>
              <w10:wrap type="none"/>
            </v:shape>
            <v:shape style="position:absolute;left:4008;top:1706;width:134;height:112" type="#_x0000_t202" filled="false" stroked="false">
              <v:textbox inset="0,0,0,0">
                <w:txbxContent>
                  <w:p>
                    <w:pPr>
                      <w:spacing w:line="112" w:lineRule="exact" w:before="0"/>
                      <w:ind w:left="0" w:right="0" w:firstLine="0"/>
                      <w:jc w:val="left"/>
                      <w:rPr>
                        <w:rFonts w:ascii="Arial"/>
                        <w:sz w:val="10"/>
                      </w:rPr>
                    </w:pPr>
                    <w:r>
                      <w:rPr>
                        <w:rFonts w:ascii="Arial"/>
                        <w:sz w:val="10"/>
                      </w:rPr>
                      <w:t>IlZ</w:t>
                    </w:r>
                  </w:p>
                </w:txbxContent>
              </v:textbox>
              <w10:wrap type="none"/>
            </v:shape>
            <w10:wrap type="none"/>
          </v:group>
        </w:pict>
      </w:r>
      <w:r>
        <w:rPr>
          <w:sz w:val="19"/>
        </w:rPr>
        <w:t>the root system  and  gradually  extended  up  the stalk; in all stunted plants tested normal uptake was  ob­  served when the impaired section was</w:t>
      </w:r>
      <w:r>
        <w:rPr>
          <w:spacing w:val="26"/>
          <w:sz w:val="19"/>
        </w:rPr>
        <w:t> </w:t>
      </w:r>
      <w:r>
        <w:rPr>
          <w:sz w:val="19"/>
        </w:rPr>
        <w:t>removed.</w:t>
      </w:r>
    </w:p>
    <w:p>
      <w:pPr>
        <w:spacing w:after="0"/>
        <w:jc w:val="both"/>
        <w:rPr>
          <w:sz w:val="19"/>
        </w:rPr>
        <w:sectPr>
          <w:pgSz w:w="11590" w:h="15250"/>
          <w:pgMar w:top="1020" w:bottom="0" w:left="1220" w:right="1260"/>
        </w:sectPr>
      </w:pPr>
    </w:p>
    <w:p>
      <w:pPr>
        <w:pStyle w:val="BodyText"/>
        <w:rPr>
          <w:sz w:val="28"/>
        </w:rPr>
      </w:pPr>
    </w:p>
    <w:p>
      <w:pPr>
        <w:pStyle w:val="BodyText"/>
        <w:rPr>
          <w:sz w:val="28"/>
        </w:rPr>
      </w:pPr>
    </w:p>
    <w:p>
      <w:pPr>
        <w:pStyle w:val="BodyText"/>
        <w:rPr>
          <w:sz w:val="28"/>
        </w:rPr>
      </w:pPr>
    </w:p>
    <w:p>
      <w:pPr>
        <w:pStyle w:val="BodyText"/>
        <w:spacing w:before="5"/>
        <w:rPr>
          <w:sz w:val="29"/>
        </w:rPr>
      </w:pPr>
    </w:p>
    <w:p>
      <w:pPr>
        <w:spacing w:before="0"/>
        <w:ind w:left="270" w:right="0" w:firstLine="0"/>
        <w:jc w:val="left"/>
        <w:rPr>
          <w:sz w:val="25"/>
        </w:rPr>
      </w:pPr>
      <w:r>
        <w:rPr>
          <w:w w:val="50"/>
          <w:sz w:val="25"/>
        </w:rPr>
        <w:t>••o</w:t>
      </w:r>
    </w:p>
    <w:p>
      <w:pPr>
        <w:pStyle w:val="BodyText"/>
        <w:rPr>
          <w:sz w:val="12"/>
        </w:rPr>
      </w:pPr>
      <w:r>
        <w:rPr/>
        <w:br w:type="column"/>
      </w:r>
      <w:r>
        <w:rPr>
          <w:sz w:val="12"/>
        </w:rPr>
      </w: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1"/>
        <w:rPr>
          <w:sz w:val="12"/>
        </w:rPr>
      </w:pPr>
    </w:p>
    <w:p>
      <w:pPr>
        <w:spacing w:before="0"/>
        <w:ind w:left="192" w:right="0" w:firstLine="0"/>
        <w:jc w:val="left"/>
        <w:rPr>
          <w:rFonts w:ascii="Arial"/>
          <w:sz w:val="11"/>
        </w:rPr>
      </w:pPr>
      <w:r>
        <w:rPr>
          <w:rFonts w:ascii="Arial"/>
          <w:w w:val="90"/>
          <w:sz w:val="11"/>
        </w:rPr>
        <w:t>PHOSPHORUS</w:t>
      </w:r>
    </w:p>
    <w:p>
      <w:pPr>
        <w:pStyle w:val="BodyText"/>
        <w:rPr>
          <w:rFonts w:ascii="Arial"/>
          <w:sz w:val="12"/>
        </w:rPr>
      </w:pPr>
      <w:r>
        <w:rPr/>
        <w:br w:type="column"/>
      </w:r>
      <w:r>
        <w:rPr>
          <w:rFonts w:ascii="Arial"/>
          <w:sz w:val="12"/>
        </w:rPr>
      </w: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spacing w:before="1"/>
        <w:rPr>
          <w:rFonts w:ascii="Arial"/>
          <w:sz w:val="12"/>
        </w:rPr>
      </w:pPr>
    </w:p>
    <w:p>
      <w:pPr>
        <w:spacing w:before="0"/>
        <w:ind w:left="270" w:right="0" w:firstLine="0"/>
        <w:jc w:val="left"/>
        <w:rPr>
          <w:rFonts w:ascii="Arial"/>
          <w:sz w:val="11"/>
        </w:rPr>
      </w:pPr>
      <w:r>
        <w:rPr>
          <w:rFonts w:ascii="Arial"/>
          <w:w w:val="110"/>
          <w:sz w:val="11"/>
        </w:rPr>
        <w:t>Fig 2</w:t>
      </w:r>
    </w:p>
    <w:p>
      <w:pPr>
        <w:pStyle w:val="BodyText"/>
        <w:rPr>
          <w:rFonts w:ascii="Arial"/>
          <w:sz w:val="10"/>
        </w:rPr>
      </w:pPr>
      <w:r>
        <w:rPr/>
        <w:br w:type="column"/>
      </w:r>
      <w:r>
        <w:rPr>
          <w:rFonts w:ascii="Arial"/>
          <w:sz w:val="10"/>
        </w:rPr>
      </w: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spacing w:before="10"/>
        <w:rPr>
          <w:rFonts w:ascii="Arial"/>
          <w:sz w:val="8"/>
        </w:rPr>
      </w:pPr>
    </w:p>
    <w:p>
      <w:pPr>
        <w:spacing w:before="1"/>
        <w:ind w:left="0" w:right="0" w:firstLine="0"/>
        <w:jc w:val="right"/>
        <w:rPr>
          <w:sz w:val="10"/>
        </w:rPr>
      </w:pPr>
      <w:r>
        <w:rPr>
          <w:w w:val="95"/>
          <w:sz w:val="10"/>
        </w:rPr>
        <w:t>Air</w:t>
      </w:r>
    </w:p>
    <w:p>
      <w:pPr>
        <w:spacing w:before="46"/>
        <w:ind w:left="0" w:right="10" w:firstLine="0"/>
        <w:jc w:val="right"/>
        <w:rPr>
          <w:sz w:val="8"/>
        </w:rPr>
      </w:pPr>
      <w:r>
        <w:rPr/>
        <w:br w:type="column"/>
      </w:r>
      <w:r>
        <w:rPr>
          <w:w w:val="90"/>
          <w:sz w:val="8"/>
        </w:rPr>
        <w:t>010</w:t>
      </w:r>
    </w:p>
    <w:p>
      <w:pPr>
        <w:pStyle w:val="BodyText"/>
        <w:rPr>
          <w:sz w:val="8"/>
        </w:rPr>
      </w:pPr>
    </w:p>
    <w:p>
      <w:pPr>
        <w:pStyle w:val="BodyText"/>
        <w:rPr>
          <w:sz w:val="8"/>
        </w:rPr>
      </w:pPr>
    </w:p>
    <w:p>
      <w:pPr>
        <w:pStyle w:val="BodyText"/>
        <w:rPr>
          <w:sz w:val="8"/>
        </w:rPr>
      </w:pPr>
    </w:p>
    <w:p>
      <w:pPr>
        <w:pStyle w:val="BodyText"/>
        <w:rPr>
          <w:sz w:val="8"/>
        </w:rPr>
      </w:pPr>
    </w:p>
    <w:p>
      <w:pPr>
        <w:pStyle w:val="BodyText"/>
        <w:spacing w:before="4"/>
        <w:rPr>
          <w:sz w:val="7"/>
        </w:rPr>
      </w:pPr>
    </w:p>
    <w:p>
      <w:pPr>
        <w:spacing w:before="0"/>
        <w:ind w:left="0" w:right="19" w:firstLine="0"/>
        <w:jc w:val="right"/>
        <w:rPr>
          <w:sz w:val="8"/>
        </w:rPr>
      </w:pPr>
      <w:r>
        <w:rPr>
          <w:w w:val="90"/>
          <w:sz w:val="8"/>
        </w:rPr>
        <w:t>005</w:t>
      </w: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11"/>
        <w:rPr>
          <w:sz w:val="9"/>
        </w:rPr>
      </w:pPr>
    </w:p>
    <w:p>
      <w:pPr>
        <w:spacing w:before="0"/>
        <w:ind w:left="0" w:right="0" w:firstLine="0"/>
        <w:jc w:val="right"/>
        <w:rPr>
          <w:sz w:val="8"/>
        </w:rPr>
      </w:pPr>
      <w:r>
        <w:rPr>
          <w:w w:val="105"/>
          <w:sz w:val="8"/>
        </w:rPr>
        <w:t>010</w:t>
      </w:r>
    </w:p>
    <w:p>
      <w:pPr>
        <w:pStyle w:val="Heading2"/>
        <w:spacing w:before="6"/>
        <w:ind w:left="270" w:right="110" w:firstLine="209"/>
      </w:pPr>
      <w:r>
        <w:rPr/>
        <w:br w:type="column"/>
      </w:r>
      <w:r>
        <w:rPr/>
        <w:t>Effect  of  surrounding   conditions   on   the   uptake of phosphorus  is  shown  in  Fig.  2.  In  each  instance the  plant  was  kept  in  the  condition  designated  for 15 hours before adding radioactive phosphorus. Un­ fortunately it was necessary to expose the  plants  to room conditions for about three minutes every  hour while  the observations  were  being  made. </w:t>
      </w:r>
      <w:r>
        <w:rPr>
          <w:spacing w:val="6"/>
        </w:rPr>
        <w:t> </w:t>
      </w:r>
      <w:r>
        <w:rPr/>
        <w:t>Absorption</w:t>
      </w:r>
    </w:p>
    <w:p>
      <w:pPr>
        <w:spacing w:line="180" w:lineRule="exact" w:before="0"/>
        <w:ind w:left="286" w:right="0" w:firstLine="0"/>
        <w:jc w:val="left"/>
        <w:rPr>
          <w:sz w:val="19"/>
        </w:rPr>
      </w:pPr>
      <w:r>
        <w:rPr>
          <w:sz w:val="19"/>
        </w:rPr>
        <w:t>was  very  low  while  plants  were  in  the  dark· but in­</w:t>
      </w:r>
    </w:p>
    <w:p>
      <w:pPr>
        <w:spacing w:after="0" w:line="180" w:lineRule="exact"/>
        <w:jc w:val="left"/>
        <w:rPr>
          <w:sz w:val="19"/>
        </w:rPr>
        <w:sectPr>
          <w:type w:val="continuous"/>
          <w:pgSz w:w="11590" w:h="15250"/>
          <w:pgMar w:top="720" w:bottom="0" w:left="1220" w:right="1260"/>
          <w:cols w:num="6" w:equalWidth="0">
            <w:col w:w="421" w:space="40"/>
            <w:col w:w="912" w:space="499"/>
            <w:col w:w="572" w:space="759"/>
            <w:col w:w="400" w:space="309"/>
            <w:col w:w="401" w:space="86"/>
            <w:col w:w="4711"/>
          </w:cols>
        </w:sectPr>
      </w:pPr>
    </w:p>
    <w:p>
      <w:pPr>
        <w:tabs>
          <w:tab w:pos="2161" w:val="left" w:leader="none"/>
          <w:tab w:pos="3945" w:val="left" w:leader="none"/>
        </w:tabs>
        <w:spacing w:line="100" w:lineRule="exact" w:before="0"/>
        <w:ind w:left="282" w:right="0" w:firstLine="0"/>
        <w:jc w:val="left"/>
        <w:rPr>
          <w:sz w:val="9"/>
        </w:rPr>
      </w:pPr>
      <w:r>
        <w:rPr>
          <w:w w:val="60"/>
          <w:sz w:val="9"/>
        </w:rPr>
        <w:t>240</w:t>
      </w:r>
      <w:r>
        <w:rPr>
          <w:sz w:val="9"/>
        </w:rPr>
        <w:tab/>
      </w:r>
      <w:r>
        <w:rPr>
          <w:sz w:val="9"/>
          <w:u w:val="thick"/>
        </w:rPr>
        <w:t> </w:t>
        <w:tab/>
      </w:r>
    </w:p>
    <w:p>
      <w:pPr>
        <w:spacing w:before="15"/>
        <w:ind w:left="0" w:right="667" w:firstLine="0"/>
        <w:jc w:val="right"/>
        <w:rPr>
          <w:rFonts w:ascii="Arial"/>
          <w:sz w:val="9"/>
        </w:rPr>
      </w:pPr>
      <w:r>
        <w:rPr/>
        <w:pict>
          <v:group style="position:absolute;margin-left:76.800003pt;margin-top:4.87957pt;width:200.05pt;height:40.35pt;mso-position-horizontal-relative:page;mso-position-vertical-relative:paragraph;z-index:-8248" coordorigin="1536,98" coordsize="4001,807">
            <v:shape style="position:absolute;left:1536;top:98;width:1862;height:806" type="#_x0000_t75" stroked="false">
              <v:imagedata r:id="rId12" o:title=""/>
            </v:shape>
            <v:line style="position:absolute" from="3382,707" to="5407,707" stroked="true" strokeweight="2.626936pt" strokecolor="#000000">
              <v:stroke dashstyle="solid"/>
            </v:line>
            <v:shape style="position:absolute;left:4617;top:291;width:568;height:278" type="#_x0000_t202" filled="false" stroked="false">
              <v:textbox inset="0,0,0,0">
                <w:txbxContent>
                  <w:p>
                    <w:pPr>
                      <w:spacing w:line="101" w:lineRule="exact" w:before="0"/>
                      <w:ind w:left="0" w:right="0" w:firstLine="314"/>
                      <w:jc w:val="left"/>
                      <w:rPr>
                        <w:rFonts w:ascii="Arial"/>
                        <w:b/>
                        <w:sz w:val="9"/>
                      </w:rPr>
                    </w:pPr>
                    <w:r>
                      <w:rPr>
                        <w:rFonts w:ascii="Arial"/>
                        <w:b/>
                        <w:sz w:val="9"/>
                      </w:rPr>
                      <w:t>Light</w:t>
                    </w:r>
                  </w:p>
                  <w:p>
                    <w:pPr>
                      <w:spacing w:before="73"/>
                      <w:ind w:left="0" w:right="0" w:firstLine="0"/>
                      <w:jc w:val="left"/>
                      <w:rPr>
                        <w:rFonts w:ascii="Arial" w:hAnsi="Arial"/>
                        <w:sz w:val="9"/>
                      </w:rPr>
                    </w:pPr>
                    <w:r>
                      <w:rPr>
                        <w:rFonts w:ascii="Arial" w:hAnsi="Arial"/>
                        <w:b/>
                        <w:w w:val="115"/>
                        <w:sz w:val="9"/>
                      </w:rPr>
                      <w:t>Dark 90°F </w:t>
                    </w:r>
                    <w:r>
                      <w:rPr>
                        <w:rFonts w:ascii="Arial" w:hAnsi="Arial"/>
                        <w:w w:val="115"/>
                        <w:sz w:val="9"/>
                      </w:rPr>
                      <w:t>\</w:t>
                    </w:r>
                  </w:p>
                </w:txbxContent>
              </v:textbox>
              <w10:wrap type="none"/>
            </v:shape>
            <v:shape style="position:absolute;left:5399;top:253;width:138;height:89" type="#_x0000_t202" filled="false" stroked="false">
              <v:textbox inset="0,0,0,0">
                <w:txbxContent>
                  <w:p>
                    <w:pPr>
                      <w:spacing w:line="89" w:lineRule="exact" w:before="0"/>
                      <w:ind w:left="0" w:right="0" w:firstLine="0"/>
                      <w:jc w:val="left"/>
                      <w:rPr>
                        <w:sz w:val="8"/>
                      </w:rPr>
                    </w:pPr>
                    <w:r>
                      <w:rPr>
                        <w:sz w:val="8"/>
                      </w:rPr>
                      <w:t>005</w:t>
                    </w:r>
                  </w:p>
                </w:txbxContent>
              </v:textbox>
              <w10:wrap type="none"/>
            </v:shape>
            <v:shape style="position:absolute;left:3829;top:688;width:524;height:101" type="#_x0000_t202" filled="false" stroked="false">
              <v:textbox inset="0,0,0,0">
                <w:txbxContent>
                  <w:p>
                    <w:pPr>
                      <w:spacing w:line="101" w:lineRule="exact" w:before="0"/>
                      <w:ind w:left="0" w:right="0" w:firstLine="0"/>
                      <w:jc w:val="left"/>
                      <w:rPr>
                        <w:rFonts w:ascii="Arial" w:hAnsi="Arial"/>
                        <w:b/>
                        <w:sz w:val="9"/>
                      </w:rPr>
                    </w:pPr>
                    <w:r>
                      <w:rPr>
                        <w:rFonts w:ascii="Arial" w:hAnsi="Arial"/>
                        <w:b/>
                        <w:w w:val="110"/>
                        <w:sz w:val="9"/>
                      </w:rPr>
                      <w:t>Dork 50°F</w:t>
                    </w:r>
                  </w:p>
                </w:txbxContent>
              </v:textbox>
              <w10:wrap type="none"/>
            </v:shape>
            <w10:wrap type="none"/>
          </v:group>
        </w:pict>
      </w:r>
      <w:r>
        <w:rPr>
          <w:rFonts w:ascii="Arial"/>
          <w:w w:val="105"/>
          <w:sz w:val="9"/>
        </w:rPr>
        <w:t>N2</w:t>
      </w:r>
    </w:p>
    <w:p>
      <w:pPr>
        <w:pStyle w:val="Heading2"/>
        <w:spacing w:before="37"/>
        <w:ind w:right="119" w:hanging="1"/>
      </w:pPr>
      <w:r>
        <w:rPr/>
        <w:br w:type="column"/>
      </w:r>
      <w:r>
        <w:rPr/>
        <w:t>creased rapidly upon exposure to light. Low tem­ peratures and an atmosphere of carbon dioxide decreased ,the uptake.</w:t>
      </w:r>
    </w:p>
    <w:p>
      <w:pPr>
        <w:spacing w:before="6"/>
        <w:ind w:left="462" w:right="0" w:firstLine="0"/>
        <w:jc w:val="left"/>
        <w:rPr>
          <w:sz w:val="19"/>
        </w:rPr>
      </w:pPr>
      <w:r>
        <w:rPr>
          <w:sz w:val="19"/>
        </w:rPr>
        <w:t>Elimination   of   phosphorus   and  sodium  from  the</w:t>
      </w:r>
    </w:p>
    <w:p>
      <w:pPr>
        <w:spacing w:after="0"/>
        <w:jc w:val="left"/>
        <w:rPr>
          <w:sz w:val="19"/>
        </w:rPr>
        <w:sectPr>
          <w:type w:val="continuous"/>
          <w:pgSz w:w="11590" w:h="15250"/>
          <w:pgMar w:top="720" w:bottom="0" w:left="1220" w:right="1260"/>
          <w:cols w:num="2" w:equalWidth="0">
            <w:col w:w="3946" w:space="458"/>
            <w:col w:w="4706"/>
          </w:cols>
        </w:sectPr>
      </w:pPr>
    </w:p>
    <w:p>
      <w:pPr>
        <w:pStyle w:val="BodyText"/>
        <w:rPr>
          <w:sz w:val="8"/>
        </w:rPr>
      </w:pPr>
    </w:p>
    <w:p>
      <w:pPr>
        <w:pStyle w:val="BodyText"/>
        <w:rPr>
          <w:sz w:val="8"/>
        </w:rPr>
      </w:pPr>
    </w:p>
    <w:p>
      <w:pPr>
        <w:pStyle w:val="BodyText"/>
        <w:spacing w:before="5"/>
        <w:rPr>
          <w:sz w:val="8"/>
        </w:rPr>
      </w:pPr>
    </w:p>
    <w:p>
      <w:pPr>
        <w:spacing w:before="0"/>
        <w:ind w:left="283" w:right="0" w:firstLine="12"/>
        <w:jc w:val="left"/>
        <w:rPr>
          <w:sz w:val="8"/>
        </w:rPr>
      </w:pPr>
      <w:r>
        <w:rPr>
          <w:w w:val="105"/>
          <w:sz w:val="8"/>
        </w:rPr>
        <w:t>l&amp;o</w:t>
      </w:r>
    </w:p>
    <w:p>
      <w:pPr>
        <w:pStyle w:val="BodyText"/>
        <w:rPr>
          <w:sz w:val="8"/>
        </w:rPr>
      </w:pPr>
    </w:p>
    <w:p>
      <w:pPr>
        <w:pStyle w:val="BodyText"/>
        <w:spacing w:before="11"/>
        <w:rPr>
          <w:sz w:val="8"/>
        </w:rPr>
      </w:pPr>
    </w:p>
    <w:p>
      <w:pPr>
        <w:spacing w:before="0"/>
        <w:ind w:left="283" w:right="0" w:firstLine="0"/>
        <w:jc w:val="left"/>
        <w:rPr>
          <w:sz w:val="9"/>
        </w:rPr>
      </w:pPr>
      <w:r>
        <w:rPr/>
        <w:drawing>
          <wp:anchor distT="0" distB="0" distL="0" distR="0" allowOverlap="1" layoutInCell="1" locked="0" behindDoc="0" simplePos="0" relativeHeight="1432">
            <wp:simplePos x="0" y="0"/>
            <wp:positionH relativeFrom="page">
              <wp:posOffset>975360</wp:posOffset>
            </wp:positionH>
            <wp:positionV relativeFrom="paragraph">
              <wp:posOffset>207240</wp:posOffset>
            </wp:positionV>
            <wp:extent cx="426720" cy="438912"/>
            <wp:effectExtent l="0" t="0" r="0" b="0"/>
            <wp:wrapNone/>
            <wp:docPr id="5" name="image5.png" descr=""/>
            <wp:cNvGraphicFramePr>
              <a:graphicFrameLocks noChangeAspect="1"/>
            </wp:cNvGraphicFramePr>
            <a:graphic>
              <a:graphicData uri="http://schemas.openxmlformats.org/drawingml/2006/picture">
                <pic:pic>
                  <pic:nvPicPr>
                    <pic:cNvPr id="6" name="image5.png"/>
                    <pic:cNvPicPr/>
                  </pic:nvPicPr>
                  <pic:blipFill>
                    <a:blip r:embed="rId13" cstate="print"/>
                    <a:stretch>
                      <a:fillRect/>
                    </a:stretch>
                  </pic:blipFill>
                  <pic:spPr>
                    <a:xfrm>
                      <a:off x="0" y="0"/>
                      <a:ext cx="426720" cy="438912"/>
                    </a:xfrm>
                    <a:prstGeom prst="rect">
                      <a:avLst/>
                    </a:prstGeom>
                  </pic:spPr>
                </pic:pic>
              </a:graphicData>
            </a:graphic>
          </wp:anchor>
        </w:drawing>
      </w:r>
      <w:r>
        <w:rPr>
          <w:sz w:val="9"/>
        </w:rPr>
        <w:t>120</w:t>
      </w:r>
    </w:p>
    <w:p>
      <w:pPr>
        <w:spacing w:before="104"/>
        <w:ind w:left="195" w:right="0" w:firstLine="0"/>
        <w:jc w:val="left"/>
        <w:rPr>
          <w:rFonts w:ascii="Arial"/>
          <w:sz w:val="11"/>
        </w:rPr>
      </w:pPr>
      <w:r>
        <w:rPr/>
        <w:br w:type="column"/>
      </w:r>
      <w:r>
        <w:rPr>
          <w:rFonts w:ascii="Arial"/>
          <w:w w:val="90"/>
          <w:sz w:val="11"/>
        </w:rPr>
        <w:t>SODIUM</w:t>
      </w:r>
    </w:p>
    <w:p>
      <w:pPr>
        <w:pStyle w:val="BodyText"/>
        <w:spacing w:before="5"/>
        <w:rPr>
          <w:rFonts w:ascii="Arial"/>
          <w:sz w:val="9"/>
        </w:rPr>
      </w:pPr>
      <w:r>
        <w:rPr/>
        <w:br w:type="column"/>
      </w:r>
      <w:r>
        <w:rPr>
          <w:rFonts w:ascii="Arial"/>
          <w:sz w:val="9"/>
        </w:rPr>
      </w:r>
    </w:p>
    <w:p>
      <w:pPr>
        <w:spacing w:before="0"/>
        <w:ind w:left="379" w:right="0" w:firstLine="0"/>
        <w:jc w:val="center"/>
        <w:rPr>
          <w:rFonts w:ascii="Arial"/>
          <w:sz w:val="11"/>
        </w:rPr>
      </w:pPr>
      <w:r>
        <w:rPr/>
        <w:drawing>
          <wp:anchor distT="0" distB="0" distL="0" distR="0" allowOverlap="1" layoutInCell="1" locked="0" behindDoc="1" simplePos="0" relativeHeight="268427231">
            <wp:simplePos x="0" y="0"/>
            <wp:positionH relativeFrom="page">
              <wp:posOffset>1975104</wp:posOffset>
            </wp:positionH>
            <wp:positionV relativeFrom="paragraph">
              <wp:posOffset>267321</wp:posOffset>
            </wp:positionV>
            <wp:extent cx="902207" cy="694943"/>
            <wp:effectExtent l="0" t="0" r="0" b="0"/>
            <wp:wrapNone/>
            <wp:docPr id="7" name="image6.png" descr=""/>
            <wp:cNvGraphicFramePr>
              <a:graphicFrameLocks noChangeAspect="1"/>
            </wp:cNvGraphicFramePr>
            <a:graphic>
              <a:graphicData uri="http://schemas.openxmlformats.org/drawingml/2006/picture">
                <pic:pic>
                  <pic:nvPicPr>
                    <pic:cNvPr id="8" name="image6.png"/>
                    <pic:cNvPicPr/>
                  </pic:nvPicPr>
                  <pic:blipFill>
                    <a:blip r:embed="rId14" cstate="print"/>
                    <a:stretch>
                      <a:fillRect/>
                    </a:stretch>
                  </pic:blipFill>
                  <pic:spPr>
                    <a:xfrm>
                      <a:off x="0" y="0"/>
                      <a:ext cx="902207" cy="694943"/>
                    </a:xfrm>
                    <a:prstGeom prst="rect">
                      <a:avLst/>
                    </a:prstGeom>
                  </pic:spPr>
                </pic:pic>
              </a:graphicData>
            </a:graphic>
          </wp:anchor>
        </w:drawing>
      </w:r>
      <w:r>
        <w:rPr>
          <w:rFonts w:ascii="Arial"/>
          <w:w w:val="105"/>
          <w:sz w:val="11"/>
        </w:rPr>
        <w:t>Fig 3</w:t>
      </w: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spacing w:before="5"/>
        <w:rPr>
          <w:rFonts w:ascii="Arial"/>
          <w:sz w:val="16"/>
        </w:rPr>
      </w:pPr>
    </w:p>
    <w:p>
      <w:pPr>
        <w:tabs>
          <w:tab w:pos="563" w:val="left" w:leader="none"/>
          <w:tab w:pos="859" w:val="left" w:leader="none"/>
        </w:tabs>
        <w:spacing w:line="87" w:lineRule="exact" w:before="1"/>
        <w:ind w:left="262" w:right="0" w:firstLine="0"/>
        <w:jc w:val="center"/>
        <w:rPr>
          <w:rFonts w:ascii="Arial"/>
          <w:b/>
          <w:sz w:val="8"/>
        </w:rPr>
      </w:pPr>
      <w:r>
        <w:rPr>
          <w:rFonts w:ascii="Arial"/>
          <w:b/>
          <w:sz w:val="8"/>
        </w:rPr>
        <w:t>10</w:t>
        <w:tab/>
        <w:t>12</w:t>
        <w:tab/>
        <w:t>14</w:t>
      </w:r>
    </w:p>
    <w:p>
      <w:pPr>
        <w:spacing w:line="110" w:lineRule="exact" w:before="0"/>
        <w:ind w:left="545" w:right="0" w:firstLine="0"/>
        <w:jc w:val="center"/>
        <w:rPr>
          <w:rFonts w:ascii="Arial"/>
          <w:b/>
          <w:sz w:val="10"/>
        </w:rPr>
      </w:pPr>
      <w:r>
        <w:rPr>
          <w:rFonts w:ascii="Arial"/>
          <w:b/>
          <w:w w:val="95"/>
          <w:sz w:val="10"/>
        </w:rPr>
        <w:t>Hours</w:t>
      </w:r>
    </w:p>
    <w:p>
      <w:pPr>
        <w:spacing w:before="35"/>
        <w:ind w:left="344" w:right="0" w:firstLine="0"/>
        <w:jc w:val="center"/>
        <w:rPr>
          <w:sz w:val="17"/>
        </w:rPr>
      </w:pPr>
      <w:r>
        <w:rPr>
          <w:w w:val="85"/>
          <w:sz w:val="19"/>
        </w:rPr>
        <w:t>FIGS. </w:t>
      </w:r>
      <w:r>
        <w:rPr>
          <w:w w:val="85"/>
          <w:sz w:val="17"/>
        </w:rPr>
        <w:t>1-3</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p>
    <w:p>
      <w:pPr>
        <w:pStyle w:val="Heading2"/>
        <w:tabs>
          <w:tab w:pos="1218" w:val="left" w:leader="none"/>
        </w:tabs>
        <w:spacing w:line="206" w:lineRule="exact"/>
        <w:jc w:val="center"/>
      </w:pPr>
      <w:r>
        <w:rPr>
          <w:u w:val="single"/>
        </w:rPr>
        <w:t> </w:t>
        <w:tab/>
      </w:r>
    </w:p>
    <w:p>
      <w:pPr>
        <w:tabs>
          <w:tab w:pos="534" w:val="left" w:leader="none"/>
          <w:tab w:pos="820" w:val="left" w:leader="none"/>
        </w:tabs>
        <w:spacing w:line="80" w:lineRule="exact" w:before="0"/>
        <w:ind w:left="228" w:right="0" w:firstLine="0"/>
        <w:jc w:val="center"/>
        <w:rPr>
          <w:b/>
          <w:sz w:val="8"/>
        </w:rPr>
      </w:pPr>
      <w:r>
        <w:rPr>
          <w:b/>
          <w:sz w:val="8"/>
        </w:rPr>
        <w:t>20</w:t>
        <w:tab/>
        <w:t>22</w:t>
        <w:tab/>
        <w:t>24</w:t>
      </w:r>
    </w:p>
    <w:p>
      <w:pPr>
        <w:pStyle w:val="Heading2"/>
        <w:spacing w:line="242" w:lineRule="auto" w:before="1"/>
        <w:ind w:right="112" w:firstLine="20"/>
      </w:pPr>
      <w:r>
        <w:rPr/>
        <w:br w:type="column"/>
      </w:r>
      <w:r>
        <w:rPr/>
        <w:t>plant presents a different picture. Curve </w:t>
      </w:r>
      <w:r>
        <w:rPr>
          <w:b/>
        </w:rPr>
        <w:t>B,  </w:t>
      </w:r>
      <w:r>
        <w:rPr/>
        <w:t>Fig.  3, shows decrease of sodium in the leaf when the  plant (root system intact) was transferred from a solution containing radioactiv,e sodium to one containing sodium. Curve  C  shows  ,the  increase  of  sodium  in the solution due to back diffusion from the plant. Analogous results have been obtained by Jenny, Over­ street and </w:t>
      </w:r>
      <w:r>
        <w:rPr>
          <w:spacing w:val="-3"/>
        </w:rPr>
        <w:t>Ayers</w:t>
      </w:r>
      <w:r>
        <w:rPr>
          <w:rFonts w:ascii="Arial" w:hAnsi="Arial"/>
          <w:spacing w:val="-3"/>
          <w:position w:val="3"/>
          <w:sz w:val="10"/>
        </w:rPr>
        <w:t>2 </w:t>
      </w:r>
      <w:r>
        <w:rPr/>
        <w:t>on the depletion of sodium  from  barley  plants.  The  phosphorus  content  of   the  leaf, in  contrast,  decreased  only  slightly  with  ,time,</w:t>
      </w:r>
      <w:r>
        <w:rPr>
          <w:spacing w:val="25"/>
        </w:rPr>
        <w:t> </w:t>
      </w:r>
      <w:r>
        <w:rPr/>
        <w:t>while</w:t>
      </w:r>
    </w:p>
    <w:p>
      <w:pPr>
        <w:spacing w:after="0" w:line="242" w:lineRule="auto"/>
        <w:sectPr>
          <w:type w:val="continuous"/>
          <w:pgSz w:w="11590" w:h="15250"/>
          <w:pgMar w:top="720" w:bottom="0" w:left="1220" w:right="1260"/>
          <w:cols w:num="5" w:equalWidth="0">
            <w:col w:w="431" w:space="40"/>
            <w:col w:w="605" w:space="533"/>
            <w:col w:w="982" w:space="386"/>
            <w:col w:w="1219" w:space="189"/>
            <w:col w:w="4725"/>
          </w:cols>
        </w:sectPr>
      </w:pPr>
    </w:p>
    <w:p>
      <w:pPr>
        <w:spacing w:line="184" w:lineRule="exact" w:before="0"/>
        <w:ind w:left="145" w:right="0" w:firstLine="11"/>
        <w:jc w:val="both"/>
        <w:rPr>
          <w:sz w:val="19"/>
        </w:rPr>
      </w:pPr>
      <w:r>
        <w:rPr>
          <w:sz w:val="19"/>
        </w:rPr>
        <w:t>by  the  leaf   and  expressed  in  milligrams  per  sq. cm</w:t>
      </w:r>
    </w:p>
    <w:p>
      <w:pPr>
        <w:spacing w:line="216" w:lineRule="exact" w:before="6"/>
        <w:ind w:left="149" w:right="8" w:hanging="4"/>
        <w:jc w:val="both"/>
        <w:rPr>
          <w:sz w:val="19"/>
        </w:rPr>
      </w:pPr>
      <w:r>
        <w:rPr>
          <w:sz w:val="19"/>
        </w:rPr>
        <w:t>is computed directly from the number of counts per minute.    The  second  leaf  from  the  bottom,  2 inches</w:t>
      </w:r>
    </w:p>
    <w:p>
      <w:pPr>
        <w:spacing w:line="240" w:lineRule="auto" w:before="4"/>
        <w:ind w:left="144" w:right="0" w:hanging="26"/>
        <w:jc w:val="both"/>
        <w:rPr>
          <w:sz w:val="19"/>
        </w:rPr>
      </w:pPr>
      <w:r>
        <w:rPr>
          <w:sz w:val="19"/>
        </w:rPr>
        <w:t>.from the base and 6 inches from the solution,  was  taken for study. Five minutes after radioactive phosphorus was added it could be detected in  the  leaves. Curves </w:t>
      </w:r>
      <w:r>
        <w:rPr>
          <w:sz w:val="20"/>
        </w:rPr>
        <w:t>I, </w:t>
      </w:r>
      <w:r>
        <w:rPr>
          <w:sz w:val="19"/>
        </w:rPr>
        <w:t>II and </w:t>
      </w:r>
      <w:r>
        <w:rPr>
          <w:sz w:val="20"/>
        </w:rPr>
        <w:t>III </w:t>
      </w:r>
      <w:r>
        <w:rPr>
          <w:sz w:val="19"/>
        </w:rPr>
        <w:t>show that for the con­ centrations tested the uptake  increases  with  the  amount supplied. Curve IV shows less uptake than Curve </w:t>
      </w:r>
      <w:r>
        <w:rPr>
          <w:sz w:val="20"/>
        </w:rPr>
        <w:t>II, </w:t>
      </w:r>
      <w:r>
        <w:rPr>
          <w:sz w:val="19"/>
        </w:rPr>
        <w:t>because in  this  case the  plant  was  allowed to stand for 24 hours in a standard nutrient solution containing 0.0008  g  of  phosphorus  per  cc  prior  to the addition of radioactive  phosphorus.  Curve 'A  in Fig.  3 is  a  corresponding  uptake  curve  for</w:t>
      </w:r>
      <w:r>
        <w:rPr>
          <w:spacing w:val="-1"/>
          <w:sz w:val="19"/>
        </w:rPr>
        <w:t> </w:t>
      </w:r>
      <w:r>
        <w:rPr>
          <w:sz w:val="19"/>
        </w:rPr>
        <w:t>sodium.</w:t>
      </w:r>
    </w:p>
    <w:p>
      <w:pPr>
        <w:spacing w:line="240" w:lineRule="auto" w:before="0"/>
        <w:ind w:left="143" w:right="11" w:firstLine="187"/>
        <w:jc w:val="both"/>
        <w:rPr>
          <w:sz w:val="19"/>
        </w:rPr>
      </w:pPr>
      <w:r>
        <w:rPr>
          <w:w w:val="105"/>
          <w:sz w:val="19"/>
        </w:rPr>
        <w:t>The distribution of phosphorus in the plant changes appreciably with time.</w:t>
      </w:r>
      <w:r>
        <w:rPr>
          <w:spacing w:val="49"/>
          <w:w w:val="105"/>
          <w:sz w:val="19"/>
        </w:rPr>
        <w:t> </w:t>
      </w:r>
      <w:r>
        <w:rPr>
          <w:w w:val="105"/>
          <w:sz w:val="19"/>
        </w:rPr>
        <w:t>During the initial stages of</w:t>
      </w:r>
      <w:r>
        <w:rPr>
          <w:spacing w:val="49"/>
          <w:w w:val="105"/>
          <w:sz w:val="19"/>
        </w:rPr>
        <w:t> </w:t>
      </w:r>
      <w:r>
        <w:rPr>
          <w:w w:val="105"/>
          <w:sz w:val="19"/>
        </w:rPr>
        <w:t>the experiment the number of disintegrations was from 25 to 50 per cent. more intense for the bottom than for the top leaf; it also decreased rapidly  from the base to the tip of the individual leaves. The final distribution, in general,. was quite uniform between the leaves as well as along each leaf except at the tip, which</w:t>
      </w:r>
      <w:r>
        <w:rPr>
          <w:spacing w:val="-40"/>
          <w:w w:val="105"/>
          <w:sz w:val="19"/>
        </w:rPr>
        <w:t> </w:t>
      </w:r>
      <w:r>
        <w:rPr>
          <w:w w:val="105"/>
          <w:sz w:val="19"/>
        </w:rPr>
        <w:t>remained low.</w:t>
      </w:r>
    </w:p>
    <w:p>
      <w:pPr>
        <w:spacing w:line="240" w:lineRule="auto" w:before="19"/>
        <w:ind w:left="129" w:right="5" w:firstLine="203"/>
        <w:jc w:val="both"/>
        <w:rPr>
          <w:sz w:val="19"/>
        </w:rPr>
      </w:pPr>
      <w:r>
        <w:rPr>
          <w:sz w:val="19"/>
        </w:rPr>
        <w:t>Effect of the extent of root system on uptake was investigated in detail. For both sodium and  phos­  phorus the rate  and  equilibrium  value  were found  to be the same for intact roots, for plants  with  roots excised at  different  positions  and  for  leaves removed at  the  base.   Plants  stunted  in  ,their  early  growth  by a deficiency in ,their  diet  took  up  very  little  sodium or  phosphorus  due  to  an  impairment  which  began</w:t>
      </w:r>
      <w:r>
        <w:rPr>
          <w:spacing w:val="10"/>
          <w:sz w:val="19"/>
        </w:rPr>
        <w:t> </w:t>
      </w:r>
      <w:r>
        <w:rPr>
          <w:sz w:val="19"/>
        </w:rPr>
        <w:t>in</w:t>
      </w:r>
    </w:p>
    <w:p>
      <w:pPr>
        <w:spacing w:before="0"/>
        <w:ind w:left="123" w:right="130" w:firstLine="6"/>
        <w:jc w:val="both"/>
        <w:rPr>
          <w:sz w:val="19"/>
        </w:rPr>
      </w:pPr>
      <w:r>
        <w:rPr/>
        <w:br w:type="column"/>
      </w:r>
      <w:r>
        <w:rPr>
          <w:sz w:val="19"/>
        </w:rPr>
        <w:t>the radioactivity of the solution increased slowly through· loss of pho,sphorus from the roots and lower portion  of  the stalk.</w:t>
      </w:r>
    </w:p>
    <w:p>
      <w:pPr>
        <w:spacing w:line="240" w:lineRule="auto" w:before="2"/>
        <w:ind w:left="120" w:right="126" w:firstLine="187"/>
        <w:jc w:val="both"/>
        <w:rPr>
          <w:sz w:val="19"/>
        </w:rPr>
      </w:pPr>
      <w:r>
        <w:rPr>
          <w:sz w:val="19"/>
        </w:rPr>
        <w:t>The writers  are  indebted  to  Dr.  L.  A.  DuBridge, of the University of Rochester, for the radioactive phosphorus and Dr. </w:t>
      </w:r>
      <w:r>
        <w:rPr>
          <w:rFonts w:ascii="Arial"/>
          <w:sz w:val="18"/>
        </w:rPr>
        <w:t>M. </w:t>
      </w:r>
      <w:r>
        <w:rPr>
          <w:sz w:val="19"/>
        </w:rPr>
        <w:t>A. Tuve, of the Carnegie Institution  of  Washington,  for  the radioactive</w:t>
      </w:r>
      <w:r>
        <w:rPr>
          <w:spacing w:val="5"/>
          <w:sz w:val="19"/>
        </w:rPr>
        <w:t> </w:t>
      </w:r>
      <w:r>
        <w:rPr>
          <w:sz w:val="19"/>
        </w:rPr>
        <w:t>sodium.</w:t>
      </w:r>
    </w:p>
    <w:p>
      <w:pPr>
        <w:pStyle w:val="ListParagraph"/>
        <w:numPr>
          <w:ilvl w:val="0"/>
          <w:numId w:val="1"/>
        </w:numPr>
        <w:tabs>
          <w:tab w:pos="3038" w:val="left" w:leader="none"/>
        </w:tabs>
        <w:spacing w:line="240" w:lineRule="auto" w:before="49" w:after="0"/>
        <w:ind w:left="2795" w:right="331" w:firstLine="10"/>
        <w:jc w:val="left"/>
        <w:rPr>
          <w:sz w:val="19"/>
        </w:rPr>
      </w:pPr>
      <w:r>
        <w:rPr>
          <w:w w:val="85"/>
          <w:sz w:val="19"/>
        </w:rPr>
        <w:t>KEITH</w:t>
      </w:r>
      <w:r>
        <w:rPr>
          <w:spacing w:val="-13"/>
          <w:w w:val="85"/>
          <w:sz w:val="19"/>
        </w:rPr>
        <w:t> </w:t>
      </w:r>
      <w:r>
        <w:rPr>
          <w:w w:val="85"/>
          <w:sz w:val="19"/>
        </w:rPr>
        <w:t>BREWER </w:t>
      </w:r>
      <w:r>
        <w:rPr>
          <w:w w:val="80"/>
          <w:sz w:val="19"/>
        </w:rPr>
        <w:t>ARTHUR</w:t>
      </w:r>
      <w:r>
        <w:rPr>
          <w:spacing w:val="13"/>
          <w:w w:val="80"/>
          <w:sz w:val="19"/>
        </w:rPr>
        <w:t> </w:t>
      </w:r>
      <w:r>
        <w:rPr>
          <w:w w:val="80"/>
          <w:sz w:val="19"/>
        </w:rPr>
        <w:t>BRAMLEY</w:t>
      </w:r>
    </w:p>
    <w:p>
      <w:pPr>
        <w:spacing w:before="1"/>
        <w:ind w:left="298" w:right="0" w:firstLine="0"/>
        <w:jc w:val="left"/>
        <w:rPr>
          <w:sz w:val="13"/>
        </w:rPr>
      </w:pPr>
      <w:r>
        <w:rPr>
          <w:w w:val="105"/>
          <w:sz w:val="17"/>
        </w:rPr>
        <w:t>U. S.  </w:t>
      </w:r>
      <w:r>
        <w:rPr>
          <w:w w:val="105"/>
          <w:sz w:val="13"/>
        </w:rPr>
        <w:t>DEPARTMENT  OF AGRICULTURE</w:t>
      </w:r>
    </w:p>
    <w:p>
      <w:pPr>
        <w:pStyle w:val="Heading3"/>
        <w:spacing w:line="254" w:lineRule="auto" w:before="135"/>
      </w:pPr>
      <w:r>
        <w:rPr>
          <w:w w:val="105"/>
        </w:rPr>
        <w:t>A METHOD OF STUDYING THE AVAILABIL­ ITY  OF  VARIOUS  SUBSTRATES FOR</w:t>
      </w:r>
    </w:p>
    <w:p>
      <w:pPr>
        <w:spacing w:line="254" w:lineRule="auto" w:before="1"/>
        <w:ind w:left="858" w:right="899" w:firstLine="0"/>
        <w:jc w:val="center"/>
        <w:rPr>
          <w:b/>
          <w:sz w:val="18"/>
        </w:rPr>
      </w:pPr>
      <w:r>
        <w:rPr>
          <w:b/>
          <w:w w:val="105"/>
          <w:sz w:val="18"/>
        </w:rPr>
        <w:t>HUMAN BRAIN METABOLISM DURING THERAPEUTIC INSULIN SHOCK1</w:t>
      </w:r>
    </w:p>
    <w:p>
      <w:pPr>
        <w:spacing w:line="242" w:lineRule="auto" w:before="53"/>
        <w:ind w:left="118" w:right="134" w:firstLine="183"/>
        <w:jc w:val="both"/>
        <w:rPr>
          <w:sz w:val="19"/>
        </w:rPr>
      </w:pPr>
      <w:r>
        <w:rPr>
          <w:sz w:val="19"/>
        </w:rPr>
        <w:t>PERFUSION of whole organs,2 arterial and venous blood sampling from intact organs in the body</w:t>
      </w:r>
      <w:r>
        <w:rPr>
          <w:rFonts w:ascii="Arial"/>
          <w:position w:val="3"/>
          <w:sz w:val="10"/>
        </w:rPr>
        <w:t>3 </w:t>
      </w:r>
      <w:r>
        <w:rPr>
          <w:sz w:val="19"/>
        </w:rPr>
        <w:t>and studies of surviving excised tissues in the manometric apparatus </w:t>
      </w:r>
      <w:r>
        <w:rPr>
          <w:rFonts w:ascii="Arial"/>
          <w:position w:val="3"/>
          <w:sz w:val="10"/>
        </w:rPr>
        <w:t>4 </w:t>
      </w:r>
      <w:r>
        <w:rPr>
          <w:sz w:val="19"/>
        </w:rPr>
        <w:t>have been the chief methods by which the metabolism of various organs, particularly the brain, have thus far been studied. The method of blood sampling  has  been  successfully  applied  to  the  study</w:t>
      </w:r>
    </w:p>
    <w:p>
      <w:pPr>
        <w:spacing w:line="162" w:lineRule="exact" w:before="147"/>
        <w:ind w:left="121" w:right="141" w:firstLine="170"/>
        <w:jc w:val="right"/>
        <w:rPr>
          <w:sz w:val="17"/>
        </w:rPr>
      </w:pPr>
      <w:r>
        <w:rPr>
          <w:rFonts w:ascii="Arial"/>
          <w:w w:val="105"/>
          <w:sz w:val="10"/>
        </w:rPr>
        <w:t>2 </w:t>
      </w:r>
      <w:r>
        <w:rPr>
          <w:w w:val="105"/>
          <w:sz w:val="17"/>
        </w:rPr>
        <w:t>Jenny, Overstreet and Ayers, </w:t>
      </w:r>
      <w:r>
        <w:rPr>
          <w:i/>
          <w:w w:val="105"/>
          <w:sz w:val="17"/>
        </w:rPr>
        <w:t>Soil Science, </w:t>
      </w:r>
      <w:r>
        <w:rPr>
          <w:w w:val="105"/>
          <w:sz w:val="17"/>
        </w:rPr>
        <w:t>48:  </w:t>
      </w:r>
      <w:r>
        <w:rPr>
          <w:b/>
          <w:w w:val="105"/>
          <w:sz w:val="17"/>
        </w:rPr>
        <w:t>9, </w:t>
      </w:r>
      <w:r>
        <w:rPr>
          <w:w w:val="105"/>
          <w:sz w:val="17"/>
        </w:rPr>
        <w:t>1939.</w:t>
      </w:r>
      <w:r>
        <w:rPr>
          <w:w w:val="102"/>
          <w:sz w:val="17"/>
        </w:rPr>
        <w:t> </w:t>
      </w:r>
      <w:r>
        <w:rPr>
          <w:w w:val="105"/>
          <w:sz w:val="12"/>
        </w:rPr>
        <w:t>1 </w:t>
      </w:r>
      <w:r>
        <w:rPr>
          <w:w w:val="105"/>
          <w:sz w:val="17"/>
        </w:rPr>
        <w:t>From the Division of Psychiatry, Bellevue Hospital,</w:t>
      </w:r>
      <w:r>
        <w:rPr>
          <w:w w:val="107"/>
          <w:sz w:val="17"/>
        </w:rPr>
        <w:t> </w:t>
      </w:r>
      <w:r>
        <w:rPr>
          <w:w w:val="105"/>
          <w:sz w:val="17"/>
        </w:rPr>
        <w:t>and  the Department  of  Psychiatry,  New  York University</w:t>
      </w:r>
    </w:p>
    <w:p>
      <w:pPr>
        <w:spacing w:line="148" w:lineRule="exact" w:before="0"/>
        <w:ind w:left="124" w:right="0" w:firstLine="0"/>
        <w:jc w:val="both"/>
        <w:rPr>
          <w:sz w:val="17"/>
        </w:rPr>
      </w:pPr>
      <w:r>
        <w:rPr>
          <w:sz w:val="17"/>
        </w:rPr>
        <w:t>Medical  College,  New  York,  N. Y.</w:t>
      </w:r>
    </w:p>
    <w:p>
      <w:pPr>
        <w:spacing w:line="163" w:lineRule="exact" w:before="0"/>
        <w:ind w:left="239" w:right="82" w:firstLine="0"/>
        <w:jc w:val="center"/>
        <w:rPr>
          <w:i/>
          <w:sz w:val="17"/>
        </w:rPr>
      </w:pPr>
      <w:r>
        <w:rPr>
          <w:rFonts w:ascii="Arial"/>
          <w:w w:val="110"/>
          <w:sz w:val="10"/>
        </w:rPr>
        <w:t>2 </w:t>
      </w:r>
      <w:r>
        <w:rPr>
          <w:w w:val="110"/>
          <w:sz w:val="17"/>
        </w:rPr>
        <w:t>A. L. Chute and D. H. Smyth, </w:t>
      </w:r>
      <w:r>
        <w:rPr>
          <w:i/>
          <w:w w:val="110"/>
          <w:sz w:val="17"/>
        </w:rPr>
        <w:t>Quart. Jour.'Exp. Med.,</w:t>
      </w:r>
    </w:p>
    <w:p>
      <w:pPr>
        <w:spacing w:line="160" w:lineRule="exact" w:before="0"/>
        <w:ind w:left="119" w:right="0" w:firstLine="0"/>
        <w:jc w:val="both"/>
        <w:rPr>
          <w:sz w:val="17"/>
        </w:rPr>
      </w:pPr>
      <w:r>
        <w:rPr>
          <w:sz w:val="17"/>
        </w:rPr>
        <w:t>29:  379, 1939.</w:t>
      </w:r>
    </w:p>
    <w:p>
      <w:pPr>
        <w:spacing w:line="158" w:lineRule="exact" w:before="0"/>
        <w:ind w:left="239" w:right="106" w:firstLine="0"/>
        <w:jc w:val="center"/>
        <w:rPr>
          <w:sz w:val="17"/>
        </w:rPr>
      </w:pPr>
      <w:r>
        <w:rPr>
          <w:sz w:val="17"/>
        </w:rPr>
        <w:t>a E.  S.  London, N.  P.  Kotscheref,  A. M. Dubinsky    and</w:t>
      </w:r>
    </w:p>
    <w:p>
      <w:pPr>
        <w:spacing w:line="160" w:lineRule="exact" w:before="0"/>
        <w:ind w:left="121" w:right="0" w:firstLine="0"/>
        <w:jc w:val="both"/>
        <w:rPr>
          <w:sz w:val="17"/>
        </w:rPr>
      </w:pPr>
      <w:r>
        <w:rPr>
          <w:w w:val="105"/>
          <w:sz w:val="17"/>
        </w:rPr>
        <w:t>A. S.  Katzwa,  </w:t>
      </w:r>
      <w:r>
        <w:rPr>
          <w:i/>
          <w:w w:val="105"/>
          <w:sz w:val="17"/>
        </w:rPr>
        <w:t>Arch.  ges. Physiol., </w:t>
      </w:r>
      <w:r>
        <w:rPr>
          <w:w w:val="105"/>
          <w:sz w:val="17"/>
        </w:rPr>
        <w:t>233:  160, 1933.</w:t>
      </w:r>
    </w:p>
    <w:p>
      <w:pPr>
        <w:spacing w:line="163" w:lineRule="exact" w:before="0"/>
        <w:ind w:left="239" w:right="105" w:firstLine="0"/>
        <w:jc w:val="center"/>
        <w:rPr>
          <w:b/>
          <w:sz w:val="17"/>
        </w:rPr>
      </w:pPr>
      <w:r>
        <w:rPr>
          <w:rFonts w:ascii="Arial"/>
          <w:w w:val="105"/>
          <w:sz w:val="10"/>
        </w:rPr>
        <w:t>4   </w:t>
      </w:r>
      <w:r>
        <w:rPr>
          <w:w w:val="105"/>
          <w:sz w:val="17"/>
        </w:rPr>
        <w:t>I.   </w:t>
      </w:r>
      <w:r>
        <w:rPr>
          <w:b/>
          <w:w w:val="105"/>
          <w:sz w:val="17"/>
        </w:rPr>
        <w:t>H.   </w:t>
      </w:r>
      <w:r>
        <w:rPr>
          <w:w w:val="105"/>
          <w:sz w:val="17"/>
        </w:rPr>
        <w:t>Page,   ''  Chemistry   of   the  Brain,''   Chas. </w:t>
      </w:r>
      <w:r>
        <w:rPr>
          <w:b/>
          <w:w w:val="105"/>
          <w:sz w:val="17"/>
        </w:rPr>
        <w:t>C</w:t>
      </w:r>
    </w:p>
    <w:p>
      <w:pPr>
        <w:spacing w:line="181" w:lineRule="exact" w:before="0"/>
        <w:ind w:left="122" w:right="0" w:firstLine="0"/>
        <w:jc w:val="both"/>
        <w:rPr>
          <w:sz w:val="17"/>
        </w:rPr>
      </w:pPr>
      <w:r>
        <w:rPr>
          <w:w w:val="105"/>
          <w:sz w:val="17"/>
        </w:rPr>
        <w:t>Thomas, Baltimore, 1937.</w:t>
      </w:r>
    </w:p>
    <w:p>
      <w:pPr>
        <w:spacing w:after="0" w:line="181" w:lineRule="exact"/>
        <w:jc w:val="both"/>
        <w:rPr>
          <w:sz w:val="17"/>
        </w:rPr>
        <w:sectPr>
          <w:type w:val="continuous"/>
          <w:pgSz w:w="11590" w:h="15250"/>
          <w:pgMar w:top="720" w:bottom="0" w:left="1220" w:right="1260"/>
          <w:cols w:num="2" w:equalWidth="0">
            <w:col w:w="4462" w:space="89"/>
            <w:col w:w="4559"/>
          </w:cols>
        </w:sectPr>
      </w:pPr>
    </w:p>
    <w:p>
      <w:pPr>
        <w:pStyle w:val="BodyText"/>
        <w:rPr>
          <w:sz w:val="20"/>
        </w:rPr>
      </w:pPr>
    </w:p>
    <w:p>
      <w:pPr>
        <w:pStyle w:val="BodyText"/>
        <w:rPr>
          <w:sz w:val="20"/>
        </w:rPr>
      </w:pPr>
    </w:p>
    <w:p>
      <w:pPr>
        <w:pStyle w:val="BodyText"/>
        <w:spacing w:before="5"/>
        <w:rPr>
          <w:sz w:val="28"/>
        </w:rPr>
      </w:pPr>
    </w:p>
    <w:p>
      <w:pPr>
        <w:spacing w:line="158" w:lineRule="exact" w:before="107"/>
        <w:ind w:left="3110" w:right="1751" w:hanging="1274"/>
        <w:jc w:val="left"/>
        <w:rPr>
          <w:sz w:val="15"/>
        </w:rPr>
      </w:pPr>
      <w:r>
        <w:rPr>
          <w:w w:val="105"/>
          <w:sz w:val="15"/>
        </w:rPr>
        <w:t>This content downloaded from 134.197,214.19 on Wed, 29 Mar 2017 21:08:10 UTC All  use subject to http://aboutjstor,org/terms</w:t>
      </w:r>
    </w:p>
    <w:sectPr>
      <w:type w:val="continuous"/>
      <w:pgSz w:w="11590" w:h="15250"/>
      <w:pgMar w:top="720" w:bottom="0" w:left="122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Arial">
    <w:altName w:val="Arial"/>
    <w:charset w:val="0"/>
    <w:family w:val="swiss"/>
    <w:pitch w:val="variable"/>
  </w:font>
  <w:font w:name="Arial-BoldItalicMT">
    <w:altName w:val="Arial-BoldItalicMT"/>
    <w:charset w:val="0"/>
    <w:family w:val="swiss"/>
    <w:pitch w:val="variable"/>
  </w:font>
  <w:font w:name="Courier New">
    <w:altName w:val="Courier New"/>
    <w:charset w:val="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2795" w:hanging="233"/>
        <w:jc w:val="left"/>
      </w:pPr>
      <w:rPr>
        <w:rFonts w:hint="default" w:ascii="Times New Roman" w:hAnsi="Times New Roman" w:eastAsia="Times New Roman" w:cs="Times New Roman"/>
        <w:w w:val="97"/>
        <w:sz w:val="19"/>
        <w:szCs w:val="19"/>
      </w:rPr>
    </w:lvl>
    <w:lvl w:ilvl="1">
      <w:start w:val="0"/>
      <w:numFmt w:val="bullet"/>
      <w:lvlText w:val="•"/>
      <w:lvlJc w:val="left"/>
      <w:pPr>
        <w:ind w:left="2975" w:hanging="233"/>
      </w:pPr>
      <w:rPr>
        <w:rFonts w:hint="default"/>
      </w:rPr>
    </w:lvl>
    <w:lvl w:ilvl="2">
      <w:start w:val="0"/>
      <w:numFmt w:val="bullet"/>
      <w:lvlText w:val="•"/>
      <w:lvlJc w:val="left"/>
      <w:pPr>
        <w:ind w:left="3150" w:hanging="233"/>
      </w:pPr>
      <w:rPr>
        <w:rFonts w:hint="default"/>
      </w:rPr>
    </w:lvl>
    <w:lvl w:ilvl="3">
      <w:start w:val="0"/>
      <w:numFmt w:val="bullet"/>
      <w:lvlText w:val="•"/>
      <w:lvlJc w:val="left"/>
      <w:pPr>
        <w:ind w:left="3325" w:hanging="233"/>
      </w:pPr>
      <w:rPr>
        <w:rFonts w:hint="default"/>
      </w:rPr>
    </w:lvl>
    <w:lvl w:ilvl="4">
      <w:start w:val="0"/>
      <w:numFmt w:val="bullet"/>
      <w:lvlText w:val="•"/>
      <w:lvlJc w:val="left"/>
      <w:pPr>
        <w:ind w:left="3500" w:hanging="233"/>
      </w:pPr>
      <w:rPr>
        <w:rFonts w:hint="default"/>
      </w:rPr>
    </w:lvl>
    <w:lvl w:ilvl="5">
      <w:start w:val="0"/>
      <w:numFmt w:val="bullet"/>
      <w:lvlText w:val="•"/>
      <w:lvlJc w:val="left"/>
      <w:pPr>
        <w:ind w:left="3675" w:hanging="233"/>
      </w:pPr>
      <w:rPr>
        <w:rFonts w:hint="default"/>
      </w:rPr>
    </w:lvl>
    <w:lvl w:ilvl="6">
      <w:start w:val="0"/>
      <w:numFmt w:val="bullet"/>
      <w:lvlText w:val="•"/>
      <w:lvlJc w:val="left"/>
      <w:pPr>
        <w:ind w:left="3850" w:hanging="233"/>
      </w:pPr>
      <w:rPr>
        <w:rFonts w:hint="default"/>
      </w:rPr>
    </w:lvl>
    <w:lvl w:ilvl="7">
      <w:start w:val="0"/>
      <w:numFmt w:val="bullet"/>
      <w:lvlText w:val="•"/>
      <w:lvlJc w:val="left"/>
      <w:pPr>
        <w:ind w:left="4025" w:hanging="233"/>
      </w:pPr>
      <w:rPr>
        <w:rFonts w:hint="default"/>
      </w:rPr>
    </w:lvl>
    <w:lvl w:ilvl="8">
      <w:start w:val="0"/>
      <w:numFmt w:val="bullet"/>
      <w:lvlText w:val="•"/>
      <w:lvlJc w:val="left"/>
      <w:pPr>
        <w:ind w:left="4201" w:hanging="23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8"/>
      <w:szCs w:val="18"/>
    </w:rPr>
  </w:style>
  <w:style w:styleId="Heading1" w:type="paragraph">
    <w:name w:val="Heading 1"/>
    <w:basedOn w:val="Normal"/>
    <w:uiPriority w:val="1"/>
    <w:qFormat/>
    <w:pPr>
      <w:ind w:left="120"/>
      <w:outlineLvl w:val="1"/>
    </w:pPr>
    <w:rPr>
      <w:rFonts w:ascii="Times New Roman" w:hAnsi="Times New Roman" w:eastAsia="Times New Roman" w:cs="Times New Roman"/>
      <w:sz w:val="24"/>
      <w:szCs w:val="24"/>
    </w:rPr>
  </w:style>
  <w:style w:styleId="Heading2" w:type="paragraph">
    <w:name w:val="Heading 2"/>
    <w:basedOn w:val="Normal"/>
    <w:uiPriority w:val="1"/>
    <w:qFormat/>
    <w:pPr>
      <w:ind w:left="283"/>
      <w:jc w:val="both"/>
      <w:outlineLvl w:val="2"/>
    </w:pPr>
    <w:rPr>
      <w:rFonts w:ascii="Times New Roman" w:hAnsi="Times New Roman" w:eastAsia="Times New Roman" w:cs="Times New Roman"/>
      <w:sz w:val="19"/>
      <w:szCs w:val="19"/>
    </w:rPr>
  </w:style>
  <w:style w:styleId="Heading3" w:type="paragraph">
    <w:name w:val="Heading 3"/>
    <w:basedOn w:val="Normal"/>
    <w:uiPriority w:val="1"/>
    <w:qFormat/>
    <w:pPr>
      <w:spacing w:before="1"/>
      <w:ind w:left="148" w:right="161"/>
      <w:jc w:val="center"/>
      <w:outlineLvl w:val="3"/>
    </w:pPr>
    <w:rPr>
      <w:rFonts w:ascii="Times New Roman" w:hAnsi="Times New Roman" w:eastAsia="Times New Roman" w:cs="Times New Roman"/>
      <w:b/>
      <w:bCs/>
      <w:sz w:val="18"/>
      <w:szCs w:val="18"/>
    </w:rPr>
  </w:style>
  <w:style w:styleId="ListParagraph" w:type="paragraph">
    <w:name w:val="List Paragraph"/>
    <w:basedOn w:val="Normal"/>
    <w:uiPriority w:val="1"/>
    <w:qFormat/>
    <w:pPr>
      <w:spacing w:before="49"/>
      <w:ind w:left="2795" w:right="331" w:firstLine="1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jstor.org/stable/1666181" TargetMode="External"/><Relationship Id="rId7" Type="http://schemas.openxmlformats.org/officeDocument/2006/relationships/hyperlink" Target="mailto:support@jstor.org" TargetMode="External"/><Relationship Id="rId8" Type="http://schemas.openxmlformats.org/officeDocument/2006/relationships/hyperlink" Target="http://about.jstor.org/terms" TargetMode="External"/><Relationship Id="rId9" Type="http://schemas.openxmlformats.org/officeDocument/2006/relationships/image" Target="media/image2.jpeg"/><Relationship Id="rId10" Type="http://schemas.openxmlformats.org/officeDocument/2006/relationships/hyperlink" Target="http://about.jstor.org/terrns" TargetMode="Externa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Radioactive Isotope Study of the Absorption of Phosphorus and Sodium by Corn Seedlings</dc:title>
  <dcterms:created xsi:type="dcterms:W3CDTF">2017-04-02T07:41:15Z</dcterms:created>
  <dcterms:modified xsi:type="dcterms:W3CDTF">2017-04-02T07:41:15Z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2017-04-02T00:00:00Z</vt:filetime>
  </property>
</Properties>
</file>